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ascii="黑体" w:hAnsi="黑体" w:eastAsia="黑体" w:cs="Times New Roman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江苏财会职业学院基建档案整理及数字化加工项目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黑体" w:hAnsi="黑体" w:eastAsia="黑体" w:cs="Times New Roman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询价文件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项目名称：江苏财会职业学院基建档案整理及数字化加工（项目编号：</w:t>
      </w: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JSCKXJ2016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07004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 xml:space="preserve">2.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基建档案整理及数字化加工详见《江苏财会职业学院基建档案整理及数字化加工报价表》（附后）。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b/>
          <w:bCs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二、投标人资格要求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具有法人资格。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具有从事档案整理及数字化加工的相关资质。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三、投标书要求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标书内容：投标报价书（格式参照以上表格）、投标单位工商、税务登记本副本复印件、质量保证及售后服务承诺书等。所有投标材料须加盖公章。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标书要求一份正本，三份副本，单独密封并盖章；密封袋上注明投标项目、联系人、投标单位等信息。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ascii="仿宋_GB2312" w:hAnsi="仿宋_GB2312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投标文件接收及开标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ascii="宋体" w:cs="Times New Roman"/>
          <w:color w:val="333333"/>
          <w:kern w:val="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接收时间：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>2016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27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日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9:30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ascii="宋体" w:cs="Times New Roman"/>
          <w:color w:val="333333"/>
          <w:kern w:val="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截止时间：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>2016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年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27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日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10:00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ascii="宋体" w:cs="Times New Roman"/>
          <w:color w:val="333333"/>
          <w:kern w:val="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接收地点：连云港市新海新区春晖路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号江苏财会职业学院行政楼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>304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ascii="宋体" w:cs="Times New Roman"/>
          <w:color w:val="333333"/>
          <w:kern w:val="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六、开标信息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ascii="宋体" w:cs="Times New Roman"/>
          <w:color w:val="333333"/>
          <w:kern w:val="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开标时间：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>2016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年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27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日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10:00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ascii="宋体" w:cs="Times New Roman"/>
          <w:color w:val="333333"/>
          <w:kern w:val="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开标地点：江苏财会职业学院行政楼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>304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会议室（如有调整，另行通知）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五、评标、定标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评标原则：坚持公正、公平、公开、注重信誉的原则。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评标定标方法：招标方将根据招标服务的特点组成评标小组，评标小组结合学校实际情况，综合考虑投标方的业绩、资质、售后服务承诺、投标报价等，在保证质量及符合投标要求的前提下合理低价中标，但不保证最低价中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招标方对落标的投标人不作任何解释。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六、联系方式：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eastAsia="zh-CN"/>
        </w:rPr>
        <w:t>咨询联系人：汤老师，电话：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051885899802,13605134943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招标办公室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联系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电话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：</w:t>
      </w: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05188589973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051885899733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pStyle w:val="9"/>
        <w:rPr>
          <w:rFonts w:ascii="仿宋_GB2312" w:hAnsi="仿宋_GB2312" w:eastAsia="仿宋_GB2312" w:cs="Times New Roman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eastAsia="zh-CN"/>
        </w:rPr>
        <w:t>附：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江苏财会职业学院基建档案整理及数字化加工报价表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right="0" w:rightChars="0"/>
        <w:jc w:val="left"/>
        <w:textAlignment w:val="auto"/>
        <w:outlineLvl w:val="9"/>
        <w:rPr>
          <w:rFonts w:ascii="仿宋_GB2312" w:hAnsi="仿宋_GB2312" w:eastAsia="仿宋_GB2312" w:cs="Times New Roman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eastAsia="zh-CN"/>
        </w:rPr>
        <w:t>附：</w:t>
      </w:r>
    </w:p>
    <w:p>
      <w:pPr>
        <w:pStyle w:val="9"/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</w:rPr>
        <w:t>江苏财会职业学院基建档案整理及数字化加工报价表</w:t>
      </w:r>
    </w:p>
    <w:tbl>
      <w:tblPr>
        <w:tblStyle w:val="7"/>
        <w:tblW w:w="8568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500"/>
        <w:gridCol w:w="188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500" w:type="dxa"/>
          </w:tcPr>
          <w:p>
            <w:pPr>
              <w:pStyle w:val="9"/>
              <w:ind w:firstLine="31680" w:firstLineChars="30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项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目</w:t>
            </w:r>
          </w:p>
        </w:tc>
        <w:tc>
          <w:tcPr>
            <w:tcW w:w="1884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76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档案整理（卷）</w:t>
            </w:r>
          </w:p>
        </w:tc>
        <w:tc>
          <w:tcPr>
            <w:tcW w:w="1884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76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数字化加工（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A4/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页）</w:t>
            </w:r>
          </w:p>
        </w:tc>
        <w:tc>
          <w:tcPr>
            <w:tcW w:w="1884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76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08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数字化加工（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A3/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页）</w:t>
            </w:r>
          </w:p>
        </w:tc>
        <w:tc>
          <w:tcPr>
            <w:tcW w:w="1884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76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数字化加工（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号图纸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页）</w:t>
            </w:r>
          </w:p>
        </w:tc>
        <w:tc>
          <w:tcPr>
            <w:tcW w:w="1884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76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数字化加工（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号图纸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页）</w:t>
            </w:r>
          </w:p>
        </w:tc>
        <w:tc>
          <w:tcPr>
            <w:tcW w:w="1884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76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档案目录录入（条）</w:t>
            </w:r>
          </w:p>
        </w:tc>
        <w:tc>
          <w:tcPr>
            <w:tcW w:w="1884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76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pStyle w:val="9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01C"/>
    <w:rsid w:val="000162CC"/>
    <w:rsid w:val="00025351"/>
    <w:rsid w:val="00027571"/>
    <w:rsid w:val="00031D33"/>
    <w:rsid w:val="00032FE1"/>
    <w:rsid w:val="00047223"/>
    <w:rsid w:val="00053E36"/>
    <w:rsid w:val="00055DC9"/>
    <w:rsid w:val="0006133F"/>
    <w:rsid w:val="00077F0A"/>
    <w:rsid w:val="000B7A28"/>
    <w:rsid w:val="000D268E"/>
    <w:rsid w:val="000E0311"/>
    <w:rsid w:val="000E262E"/>
    <w:rsid w:val="000F20D7"/>
    <w:rsid w:val="000F7621"/>
    <w:rsid w:val="001001ED"/>
    <w:rsid w:val="00101FCE"/>
    <w:rsid w:val="001514E1"/>
    <w:rsid w:val="00151BDD"/>
    <w:rsid w:val="00151DE8"/>
    <w:rsid w:val="00177881"/>
    <w:rsid w:val="0018603F"/>
    <w:rsid w:val="0019049C"/>
    <w:rsid w:val="001C68D9"/>
    <w:rsid w:val="001D2D20"/>
    <w:rsid w:val="0020109A"/>
    <w:rsid w:val="002052A2"/>
    <w:rsid w:val="002162D1"/>
    <w:rsid w:val="002170B9"/>
    <w:rsid w:val="00221795"/>
    <w:rsid w:val="00226DC9"/>
    <w:rsid w:val="00230EF5"/>
    <w:rsid w:val="002315EE"/>
    <w:rsid w:val="0023208C"/>
    <w:rsid w:val="00232C92"/>
    <w:rsid w:val="00233AC9"/>
    <w:rsid w:val="00246465"/>
    <w:rsid w:val="00251E43"/>
    <w:rsid w:val="0028340E"/>
    <w:rsid w:val="002A20E6"/>
    <w:rsid w:val="002A72D1"/>
    <w:rsid w:val="002B5D37"/>
    <w:rsid w:val="002C02A5"/>
    <w:rsid w:val="002C79BF"/>
    <w:rsid w:val="002E0939"/>
    <w:rsid w:val="0033371F"/>
    <w:rsid w:val="003508E3"/>
    <w:rsid w:val="003830AD"/>
    <w:rsid w:val="00385AE1"/>
    <w:rsid w:val="003D2032"/>
    <w:rsid w:val="003E0C22"/>
    <w:rsid w:val="00422790"/>
    <w:rsid w:val="004239C0"/>
    <w:rsid w:val="00442A71"/>
    <w:rsid w:val="00450ADA"/>
    <w:rsid w:val="00456FF6"/>
    <w:rsid w:val="00486AD8"/>
    <w:rsid w:val="00487EEA"/>
    <w:rsid w:val="004D5E78"/>
    <w:rsid w:val="004D7FA0"/>
    <w:rsid w:val="00527510"/>
    <w:rsid w:val="005339FF"/>
    <w:rsid w:val="00534607"/>
    <w:rsid w:val="005361D1"/>
    <w:rsid w:val="0057241F"/>
    <w:rsid w:val="005835C0"/>
    <w:rsid w:val="00590B9C"/>
    <w:rsid w:val="005B69C9"/>
    <w:rsid w:val="005C44E4"/>
    <w:rsid w:val="005F0568"/>
    <w:rsid w:val="0060716F"/>
    <w:rsid w:val="00612DF1"/>
    <w:rsid w:val="0062173B"/>
    <w:rsid w:val="00634053"/>
    <w:rsid w:val="00647753"/>
    <w:rsid w:val="00673DDE"/>
    <w:rsid w:val="0067685E"/>
    <w:rsid w:val="00684AAD"/>
    <w:rsid w:val="006D7167"/>
    <w:rsid w:val="0070101C"/>
    <w:rsid w:val="00704964"/>
    <w:rsid w:val="00750545"/>
    <w:rsid w:val="00773A9E"/>
    <w:rsid w:val="0077633E"/>
    <w:rsid w:val="007918AE"/>
    <w:rsid w:val="007B1429"/>
    <w:rsid w:val="007D5187"/>
    <w:rsid w:val="007E5720"/>
    <w:rsid w:val="007F26D1"/>
    <w:rsid w:val="007F53D6"/>
    <w:rsid w:val="00814B2A"/>
    <w:rsid w:val="008253C2"/>
    <w:rsid w:val="0085471C"/>
    <w:rsid w:val="00855B24"/>
    <w:rsid w:val="00856643"/>
    <w:rsid w:val="00856C80"/>
    <w:rsid w:val="008579D7"/>
    <w:rsid w:val="00860366"/>
    <w:rsid w:val="00866958"/>
    <w:rsid w:val="00873880"/>
    <w:rsid w:val="0089413D"/>
    <w:rsid w:val="008F17AE"/>
    <w:rsid w:val="00910A88"/>
    <w:rsid w:val="00917A0C"/>
    <w:rsid w:val="00957E13"/>
    <w:rsid w:val="00961C89"/>
    <w:rsid w:val="00962221"/>
    <w:rsid w:val="0096401B"/>
    <w:rsid w:val="00983766"/>
    <w:rsid w:val="00983C75"/>
    <w:rsid w:val="00992F0B"/>
    <w:rsid w:val="009C7384"/>
    <w:rsid w:val="009E1E56"/>
    <w:rsid w:val="00A02EC4"/>
    <w:rsid w:val="00A07F68"/>
    <w:rsid w:val="00A1415C"/>
    <w:rsid w:val="00A30B96"/>
    <w:rsid w:val="00A30CDC"/>
    <w:rsid w:val="00A46398"/>
    <w:rsid w:val="00A50B3F"/>
    <w:rsid w:val="00A55B74"/>
    <w:rsid w:val="00A63023"/>
    <w:rsid w:val="00A87F45"/>
    <w:rsid w:val="00A906B8"/>
    <w:rsid w:val="00A93702"/>
    <w:rsid w:val="00A9733D"/>
    <w:rsid w:val="00AA379D"/>
    <w:rsid w:val="00AC4111"/>
    <w:rsid w:val="00AD1271"/>
    <w:rsid w:val="00B11364"/>
    <w:rsid w:val="00B4608C"/>
    <w:rsid w:val="00B63FD4"/>
    <w:rsid w:val="00B72B01"/>
    <w:rsid w:val="00B75496"/>
    <w:rsid w:val="00B768AE"/>
    <w:rsid w:val="00B9691D"/>
    <w:rsid w:val="00BA472A"/>
    <w:rsid w:val="00BD289A"/>
    <w:rsid w:val="00BE2E17"/>
    <w:rsid w:val="00BF6E04"/>
    <w:rsid w:val="00C156E6"/>
    <w:rsid w:val="00C21DE2"/>
    <w:rsid w:val="00C61990"/>
    <w:rsid w:val="00C704A5"/>
    <w:rsid w:val="00C724DA"/>
    <w:rsid w:val="00C73F5B"/>
    <w:rsid w:val="00CD3000"/>
    <w:rsid w:val="00CE50D3"/>
    <w:rsid w:val="00CE771C"/>
    <w:rsid w:val="00CF693C"/>
    <w:rsid w:val="00D210BC"/>
    <w:rsid w:val="00D2343C"/>
    <w:rsid w:val="00D243B5"/>
    <w:rsid w:val="00D43B23"/>
    <w:rsid w:val="00D73808"/>
    <w:rsid w:val="00D80D85"/>
    <w:rsid w:val="00DA1EC9"/>
    <w:rsid w:val="00DA31BB"/>
    <w:rsid w:val="00DC4671"/>
    <w:rsid w:val="00DD0E77"/>
    <w:rsid w:val="00DE1721"/>
    <w:rsid w:val="00DF5905"/>
    <w:rsid w:val="00E612E4"/>
    <w:rsid w:val="00EA06C5"/>
    <w:rsid w:val="00EB7C12"/>
    <w:rsid w:val="00ED57E9"/>
    <w:rsid w:val="00ED741A"/>
    <w:rsid w:val="00EE0B8F"/>
    <w:rsid w:val="00EE47DE"/>
    <w:rsid w:val="00F01652"/>
    <w:rsid w:val="00F12314"/>
    <w:rsid w:val="00F1352F"/>
    <w:rsid w:val="00F227D7"/>
    <w:rsid w:val="00F41A40"/>
    <w:rsid w:val="00F60BF6"/>
    <w:rsid w:val="00F669EF"/>
    <w:rsid w:val="00F80C77"/>
    <w:rsid w:val="00F907F7"/>
    <w:rsid w:val="00F94458"/>
    <w:rsid w:val="00F9520B"/>
    <w:rsid w:val="00FB3BE7"/>
    <w:rsid w:val="00FC6BAD"/>
    <w:rsid w:val="00FD0AC3"/>
    <w:rsid w:val="00FD3F07"/>
    <w:rsid w:val="02415960"/>
    <w:rsid w:val="027A67BA"/>
    <w:rsid w:val="19DE5302"/>
    <w:rsid w:val="23CB2F23"/>
    <w:rsid w:val="26B225A2"/>
    <w:rsid w:val="2ADB6760"/>
    <w:rsid w:val="4FE559FC"/>
    <w:rsid w:val="5728568A"/>
    <w:rsid w:val="5AC87038"/>
    <w:rsid w:val="70C34C5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table" w:styleId="8">
    <w:name w:val="Table Grid"/>
    <w:basedOn w:val="7"/>
    <w:locked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Header Char"/>
    <w:basedOn w:val="4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11">
    <w:name w:val="Footer Char"/>
    <w:basedOn w:val="4"/>
    <w:link w:val="2"/>
    <w:semiHidden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216</Words>
  <Characters>1233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2016-07-18T03:26:00Z</dcterms:created>
  <dc:creator>Administrator</dc:creator>
  <cp:lastModifiedBy>Administrator</cp:lastModifiedBy>
  <dcterms:modified xsi:type="dcterms:W3CDTF">2016-07-18T04:06:02Z</dcterms:modified>
  <dc:title>基建档案整理及档案数字化加工协议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