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E494A"/>
    <w:p w14:paraId="26A3AD56"/>
    <w:p w14:paraId="37CCEAFC"/>
    <w:p w14:paraId="08FC822D">
      <w:pPr>
        <w:jc w:val="center"/>
        <w:rPr>
          <w:rFonts w:hint="eastAsia" w:ascii="黑体" w:hAnsi="黑体" w:eastAsia="黑体"/>
          <w:b/>
          <w:sz w:val="84"/>
          <w:szCs w:val="84"/>
        </w:rPr>
      </w:pPr>
      <w:r>
        <w:rPr>
          <w:rFonts w:hint="eastAsia" w:ascii="黑体" w:hAnsi="黑体" w:eastAsia="黑体"/>
          <w:b/>
          <w:sz w:val="84"/>
          <w:szCs w:val="84"/>
        </w:rPr>
        <w:t>竞争性磋商文件</w:t>
      </w:r>
    </w:p>
    <w:p w14:paraId="3D3C970B">
      <w:pPr>
        <w:spacing w:line="480" w:lineRule="auto"/>
        <w:ind w:firstLine="2249" w:firstLineChars="700"/>
        <w:jc w:val="left"/>
        <w:rPr>
          <w:rFonts w:ascii="Arial" w:hAnsi="Arial" w:eastAsia="宋体" w:cs="Times New Roman"/>
          <w:b/>
          <w:bCs/>
          <w:color w:val="000000"/>
          <w:kern w:val="0"/>
          <w:sz w:val="32"/>
          <w:szCs w:val="24"/>
        </w:rPr>
      </w:pPr>
    </w:p>
    <w:p w14:paraId="1E961EC4">
      <w:pPr>
        <w:spacing w:line="480" w:lineRule="auto"/>
        <w:ind w:firstLine="2249" w:firstLineChars="700"/>
        <w:jc w:val="left"/>
        <w:rPr>
          <w:rFonts w:ascii="Arial" w:hAnsi="Arial" w:eastAsia="宋体" w:cs="Times New Roman"/>
          <w:b/>
          <w:bCs/>
          <w:color w:val="000000"/>
          <w:kern w:val="0"/>
          <w:sz w:val="32"/>
          <w:szCs w:val="24"/>
        </w:rPr>
      </w:pPr>
    </w:p>
    <w:p w14:paraId="72C2769A">
      <w:pPr>
        <w:spacing w:line="480" w:lineRule="auto"/>
        <w:ind w:firstLine="2249" w:firstLineChars="700"/>
        <w:jc w:val="left"/>
        <w:rPr>
          <w:rFonts w:ascii="Arial" w:hAnsi="Arial" w:eastAsia="宋体" w:cs="Times New Roman"/>
          <w:b/>
          <w:bCs/>
          <w:color w:val="000000"/>
          <w:kern w:val="0"/>
          <w:sz w:val="32"/>
          <w:szCs w:val="24"/>
        </w:rPr>
      </w:pPr>
    </w:p>
    <w:p w14:paraId="510792F8">
      <w:pPr>
        <w:spacing w:line="480" w:lineRule="auto"/>
        <w:ind w:firstLine="2249" w:firstLineChars="700"/>
        <w:jc w:val="left"/>
        <w:rPr>
          <w:rFonts w:ascii="Arial" w:hAnsi="Arial" w:eastAsia="宋体" w:cs="Times New Roman"/>
          <w:b/>
          <w:bCs/>
          <w:color w:val="000000"/>
          <w:kern w:val="0"/>
          <w:sz w:val="32"/>
          <w:szCs w:val="24"/>
        </w:rPr>
      </w:pPr>
    </w:p>
    <w:p w14:paraId="546246BA">
      <w:pPr>
        <w:spacing w:line="480" w:lineRule="auto"/>
        <w:ind w:firstLine="2249" w:firstLineChars="700"/>
        <w:jc w:val="left"/>
        <w:rPr>
          <w:rFonts w:ascii="Arial" w:hAnsi="Arial" w:eastAsia="宋体" w:cs="Times New Roman"/>
          <w:b/>
          <w:bCs/>
          <w:color w:val="000000"/>
          <w:kern w:val="0"/>
          <w:sz w:val="32"/>
          <w:szCs w:val="24"/>
        </w:rPr>
      </w:pPr>
    </w:p>
    <w:p w14:paraId="5F3FDB97">
      <w:pPr>
        <w:spacing w:line="480" w:lineRule="auto"/>
        <w:ind w:firstLine="2249" w:firstLineChars="700"/>
        <w:jc w:val="left"/>
        <w:rPr>
          <w:rFonts w:ascii="Arial" w:hAnsi="Arial" w:eastAsia="宋体" w:cs="Times New Roman"/>
          <w:b/>
          <w:bCs/>
          <w:color w:val="000000"/>
          <w:kern w:val="0"/>
          <w:sz w:val="32"/>
          <w:szCs w:val="24"/>
        </w:rPr>
      </w:pPr>
    </w:p>
    <w:p w14:paraId="26B78215">
      <w:pPr>
        <w:spacing w:line="480" w:lineRule="auto"/>
        <w:rPr>
          <w:rFonts w:ascii="黑体" w:hAnsi="Arial" w:eastAsia="黑体" w:cs="Times New Roman"/>
          <w:b/>
          <w:color w:val="000000"/>
          <w:kern w:val="0"/>
          <w:sz w:val="44"/>
          <w:szCs w:val="21"/>
        </w:rPr>
      </w:pPr>
      <w:r>
        <w:rPr>
          <w:rFonts w:hint="eastAsia" w:ascii="Arial" w:hAnsi="Arial" w:eastAsia="宋体" w:cs="Times New Roman"/>
          <w:b/>
          <w:bCs/>
          <w:color w:val="000000"/>
          <w:kern w:val="0"/>
          <w:sz w:val="32"/>
          <w:szCs w:val="24"/>
        </w:rPr>
        <w:t>项目名称：江苏财会职业学院60周年校庆宣传画册</w:t>
      </w:r>
    </w:p>
    <w:p w14:paraId="130B2454">
      <w:pPr>
        <w:spacing w:line="480" w:lineRule="auto"/>
        <w:jc w:val="center"/>
        <w:rPr>
          <w:rFonts w:ascii="黑体" w:hAnsi="Arial" w:eastAsia="黑体" w:cs="Times New Roman"/>
          <w:b/>
          <w:color w:val="000000"/>
          <w:kern w:val="0"/>
          <w:sz w:val="44"/>
          <w:szCs w:val="21"/>
        </w:rPr>
      </w:pPr>
    </w:p>
    <w:p w14:paraId="44AB1DBA">
      <w:pPr>
        <w:spacing w:line="480" w:lineRule="auto"/>
        <w:jc w:val="center"/>
        <w:rPr>
          <w:rFonts w:ascii="黑体" w:hAnsi="Arial" w:eastAsia="黑体" w:cs="Times New Roman"/>
          <w:b/>
          <w:color w:val="000000"/>
          <w:kern w:val="0"/>
          <w:sz w:val="44"/>
          <w:szCs w:val="21"/>
        </w:rPr>
      </w:pPr>
    </w:p>
    <w:p w14:paraId="7BFF3CD4">
      <w:pPr>
        <w:spacing w:line="480" w:lineRule="auto"/>
        <w:jc w:val="center"/>
        <w:rPr>
          <w:rFonts w:ascii="黑体" w:hAnsi="Arial" w:eastAsia="黑体" w:cs="Times New Roman"/>
          <w:b/>
          <w:color w:val="000000"/>
          <w:kern w:val="0"/>
          <w:sz w:val="44"/>
          <w:szCs w:val="21"/>
        </w:rPr>
      </w:pPr>
    </w:p>
    <w:p w14:paraId="76229684">
      <w:pPr>
        <w:spacing w:line="480" w:lineRule="auto"/>
        <w:jc w:val="center"/>
        <w:rPr>
          <w:rFonts w:ascii="黑体" w:hAnsi="Arial" w:eastAsia="黑体" w:cs="Times New Roman"/>
          <w:b/>
          <w:color w:val="000000"/>
          <w:kern w:val="0"/>
          <w:sz w:val="44"/>
          <w:szCs w:val="21"/>
        </w:rPr>
      </w:pPr>
    </w:p>
    <w:p w14:paraId="2947BB9E">
      <w:pPr>
        <w:spacing w:line="480" w:lineRule="auto"/>
        <w:jc w:val="center"/>
        <w:rPr>
          <w:rFonts w:ascii="黑体" w:hAnsi="Arial" w:eastAsia="黑体" w:cs="Times New Roman"/>
          <w:b/>
          <w:color w:val="000000"/>
          <w:kern w:val="0"/>
          <w:sz w:val="44"/>
          <w:szCs w:val="21"/>
        </w:rPr>
      </w:pPr>
    </w:p>
    <w:p w14:paraId="260065CB">
      <w:pPr>
        <w:spacing w:line="480" w:lineRule="auto"/>
        <w:jc w:val="center"/>
        <w:rPr>
          <w:rFonts w:ascii="黑体" w:hAnsi="Arial" w:eastAsia="黑体" w:cs="Times New Roman"/>
          <w:b/>
          <w:color w:val="000000"/>
          <w:kern w:val="0"/>
          <w:sz w:val="44"/>
          <w:szCs w:val="21"/>
        </w:rPr>
      </w:pPr>
    </w:p>
    <w:p w14:paraId="384ADCA6">
      <w:pPr>
        <w:spacing w:before="120" w:after="120" w:line="360" w:lineRule="auto"/>
        <w:jc w:val="center"/>
        <w:rPr>
          <w:rFonts w:ascii="Arial" w:hAnsi="Arial" w:eastAsia="宋体" w:cs="Times New Roman"/>
          <w:b/>
          <w:bCs/>
          <w:color w:val="000000"/>
          <w:kern w:val="0"/>
          <w:sz w:val="32"/>
          <w:szCs w:val="24"/>
        </w:rPr>
      </w:pPr>
      <w:r>
        <w:rPr>
          <w:rFonts w:hint="eastAsia" w:ascii="Arial" w:hAnsi="Arial" w:eastAsia="宋体" w:cs="Times New Roman"/>
          <w:b/>
          <w:bCs/>
          <w:color w:val="000000"/>
          <w:kern w:val="0"/>
          <w:sz w:val="32"/>
          <w:szCs w:val="24"/>
        </w:rPr>
        <w:t>江苏财会职业学院</w:t>
      </w:r>
    </w:p>
    <w:p w14:paraId="25A48638">
      <w:pPr>
        <w:spacing w:before="120" w:after="120" w:line="360" w:lineRule="auto"/>
        <w:jc w:val="center"/>
      </w:pPr>
      <w:r>
        <w:rPr>
          <w:rFonts w:hint="eastAsia" w:ascii="Arial" w:hAnsi="Arial" w:eastAsia="宋体" w:cs="Times New Roman"/>
          <w:b/>
          <w:bCs/>
          <w:color w:val="000000"/>
          <w:kern w:val="0"/>
          <w:sz w:val="32"/>
          <w:szCs w:val="24"/>
        </w:rPr>
        <w:t>2024年8月</w:t>
      </w:r>
      <w:r>
        <w:br w:type="page"/>
      </w:r>
      <w:r>
        <w:fldChar w:fldCharType="begin"/>
      </w:r>
      <w:r>
        <w:instrText xml:space="preserve"> TOC \o "1-1" \u </w:instrText>
      </w:r>
      <w:r>
        <w:fldChar w:fldCharType="separate"/>
      </w:r>
    </w:p>
    <w:p w14:paraId="7B96A5FD">
      <w:pPr>
        <w:jc w:val="center"/>
        <w:rPr>
          <w:rFonts w:hint="eastAsia" w:ascii="黑体" w:hAnsi="黑体" w:eastAsia="黑体"/>
          <w:sz w:val="44"/>
          <w:szCs w:val="44"/>
        </w:rPr>
      </w:pPr>
      <w:r>
        <w:rPr>
          <w:rFonts w:hint="eastAsia" w:ascii="黑体" w:hAnsi="黑体" w:eastAsia="黑体"/>
          <w:sz w:val="44"/>
          <w:szCs w:val="44"/>
        </w:rPr>
        <w:t>目  录</w:t>
      </w:r>
    </w:p>
    <w:p w14:paraId="173F597B">
      <w:pPr>
        <w:pStyle w:val="12"/>
        <w:rPr>
          <w:rFonts w:hint="eastAsia"/>
        </w:rPr>
      </w:pPr>
      <w:r>
        <w:rPr>
          <w:rFonts w:hint="eastAsia"/>
        </w:rPr>
        <w:t>第一章磋商邀请</w:t>
      </w:r>
      <w:r>
        <w:tab/>
      </w:r>
      <w:r>
        <w:fldChar w:fldCharType="begin"/>
      </w:r>
      <w:r>
        <w:instrText xml:space="preserve"> PAGEREF _Toc161932691 \h </w:instrText>
      </w:r>
      <w:r>
        <w:fldChar w:fldCharType="separate"/>
      </w:r>
      <w:r>
        <w:t>1</w:t>
      </w:r>
      <w:r>
        <w:fldChar w:fldCharType="end"/>
      </w:r>
    </w:p>
    <w:p w14:paraId="52032B4C">
      <w:pPr>
        <w:pStyle w:val="12"/>
        <w:rPr>
          <w:rFonts w:hint="eastAsia"/>
        </w:rPr>
      </w:pPr>
      <w:r>
        <w:rPr>
          <w:rFonts w:hint="eastAsia"/>
        </w:rPr>
        <w:t>第二章供应商须知</w:t>
      </w:r>
      <w:r>
        <w:tab/>
      </w:r>
      <w:r>
        <w:fldChar w:fldCharType="begin"/>
      </w:r>
      <w:r>
        <w:instrText xml:space="preserve"> PAGEREF _Toc161932692 \h </w:instrText>
      </w:r>
      <w:r>
        <w:fldChar w:fldCharType="separate"/>
      </w:r>
      <w:r>
        <w:t>5</w:t>
      </w:r>
      <w:r>
        <w:fldChar w:fldCharType="end"/>
      </w:r>
    </w:p>
    <w:p w14:paraId="6749D4BB">
      <w:pPr>
        <w:pStyle w:val="12"/>
        <w:rPr>
          <w:rFonts w:hint="eastAsia"/>
        </w:rPr>
      </w:pPr>
      <w:r>
        <w:rPr>
          <w:rFonts w:hint="eastAsia"/>
        </w:rPr>
        <w:t>第三章合同文本</w:t>
      </w:r>
      <w:r>
        <w:tab/>
      </w:r>
      <w:r>
        <w:fldChar w:fldCharType="begin"/>
      </w:r>
      <w:r>
        <w:instrText xml:space="preserve"> PAGEREF _Toc161932693 \h </w:instrText>
      </w:r>
      <w:r>
        <w:fldChar w:fldCharType="separate"/>
      </w:r>
      <w:r>
        <w:t>23</w:t>
      </w:r>
      <w:r>
        <w:fldChar w:fldCharType="end"/>
      </w:r>
    </w:p>
    <w:p w14:paraId="2354AF74">
      <w:pPr>
        <w:pStyle w:val="12"/>
        <w:rPr>
          <w:rFonts w:hint="eastAsia"/>
        </w:rPr>
      </w:pPr>
      <w:r>
        <w:rPr>
          <w:rFonts w:hint="eastAsia"/>
        </w:rPr>
        <w:t>第四章采购需求</w:t>
      </w:r>
      <w:r>
        <w:tab/>
      </w:r>
      <w:r>
        <w:fldChar w:fldCharType="begin"/>
      </w:r>
      <w:r>
        <w:instrText xml:space="preserve"> PAGEREF _Toc161932694 \h </w:instrText>
      </w:r>
      <w:r>
        <w:fldChar w:fldCharType="separate"/>
      </w:r>
      <w:r>
        <w:t>29</w:t>
      </w:r>
      <w:r>
        <w:fldChar w:fldCharType="end"/>
      </w:r>
    </w:p>
    <w:p w14:paraId="362A00CF">
      <w:pPr>
        <w:pStyle w:val="12"/>
        <w:rPr>
          <w:rFonts w:hint="eastAsia"/>
        </w:rPr>
      </w:pPr>
      <w:r>
        <w:rPr>
          <w:rFonts w:hint="eastAsia"/>
        </w:rPr>
        <w:t>第五章评审方法与评审标准</w:t>
      </w:r>
      <w:r>
        <w:tab/>
      </w:r>
      <w:r>
        <w:fldChar w:fldCharType="begin"/>
      </w:r>
      <w:r>
        <w:instrText xml:space="preserve"> PAGEREF _Toc161932695 \h </w:instrText>
      </w:r>
      <w:r>
        <w:fldChar w:fldCharType="separate"/>
      </w:r>
      <w:r>
        <w:t>34</w:t>
      </w:r>
      <w:r>
        <w:fldChar w:fldCharType="end"/>
      </w:r>
    </w:p>
    <w:p w14:paraId="3E09687B">
      <w:pPr>
        <w:pStyle w:val="12"/>
        <w:rPr>
          <w:rFonts w:hint="eastAsia"/>
        </w:rPr>
      </w:pPr>
      <w:r>
        <w:rPr>
          <w:rFonts w:hint="eastAsia"/>
        </w:rPr>
        <w:t>第六章响应文件格式</w:t>
      </w:r>
      <w:r>
        <w:tab/>
      </w:r>
      <w:r>
        <w:fldChar w:fldCharType="begin"/>
      </w:r>
      <w:r>
        <w:instrText xml:space="preserve"> PAGEREF _Toc161932696 \h </w:instrText>
      </w:r>
      <w:r>
        <w:fldChar w:fldCharType="separate"/>
      </w:r>
      <w:r>
        <w:t>36</w:t>
      </w:r>
      <w:r>
        <w:fldChar w:fldCharType="end"/>
      </w:r>
    </w:p>
    <w:p w14:paraId="50593D29">
      <w:pPr>
        <w:widowControl/>
        <w:jc w:val="left"/>
      </w:pPr>
      <w:r>
        <w:fldChar w:fldCharType="end"/>
      </w:r>
      <w:r>
        <w:br w:type="page"/>
      </w:r>
    </w:p>
    <w:p w14:paraId="25EA3CD0">
      <w:pPr>
        <w:pStyle w:val="2"/>
        <w:spacing w:before="156" w:beforeLines="50" w:after="156" w:afterLines="50" w:line="360" w:lineRule="auto"/>
        <w:jc w:val="center"/>
        <w:rPr>
          <w:rFonts w:hint="eastAsia" w:ascii="黑体" w:hAnsi="黑体" w:eastAsia="黑体"/>
          <w:b w:val="0"/>
        </w:rPr>
        <w:sectPr>
          <w:footerReference r:id="rId3" w:type="default"/>
          <w:pgSz w:w="11906" w:h="16838"/>
          <w:pgMar w:top="1440" w:right="1800" w:bottom="1440" w:left="1800" w:header="851" w:footer="992" w:gutter="0"/>
          <w:cols w:space="425" w:num="1"/>
          <w:docGrid w:type="lines" w:linePitch="312" w:charSpace="0"/>
        </w:sectPr>
      </w:pPr>
    </w:p>
    <w:p w14:paraId="6BC04CFA">
      <w:pPr>
        <w:pStyle w:val="2"/>
        <w:spacing w:before="156" w:beforeLines="50" w:after="156" w:afterLines="50" w:line="360" w:lineRule="auto"/>
        <w:jc w:val="center"/>
        <w:rPr>
          <w:rFonts w:hint="eastAsia" w:ascii="黑体" w:hAnsi="黑体" w:eastAsia="黑体"/>
          <w:b w:val="0"/>
        </w:rPr>
      </w:pPr>
      <w:bookmarkStart w:id="0" w:name="_Toc161932691"/>
      <w:r>
        <w:rPr>
          <w:rFonts w:hint="eastAsia" w:ascii="黑体" w:hAnsi="黑体" w:eastAsia="黑体"/>
          <w:b w:val="0"/>
        </w:rPr>
        <w:t>第一章  磋商邀请</w:t>
      </w:r>
      <w:bookmarkEnd w:id="0"/>
    </w:p>
    <w:p w14:paraId="28CB4429">
      <w:pPr>
        <w:spacing w:line="500" w:lineRule="exact"/>
        <w:ind w:firstLine="480" w:firstLineChars="200"/>
        <w:jc w:val="left"/>
        <w:rPr>
          <w:sz w:val="24"/>
          <w:szCs w:val="24"/>
        </w:rPr>
      </w:pPr>
      <w:r>
        <w:rPr>
          <w:rFonts w:hint="eastAsia"/>
          <w:sz w:val="24"/>
          <w:szCs w:val="24"/>
        </w:rPr>
        <w:t>江苏财会职业学院就60周年校庆，设计制作宣传画册项目进行竞争性磋商采购，欢迎符合条件的供应商参加磋商。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299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8A68825">
            <w:pPr>
              <w:spacing w:line="500" w:lineRule="exact"/>
              <w:jc w:val="left"/>
              <w:rPr>
                <w:sz w:val="24"/>
                <w:szCs w:val="24"/>
              </w:rPr>
            </w:pPr>
            <w:r>
              <w:rPr>
                <w:rFonts w:hint="eastAsia"/>
                <w:sz w:val="24"/>
                <w:szCs w:val="24"/>
              </w:rPr>
              <w:t>项目概况</w:t>
            </w:r>
          </w:p>
          <w:p w14:paraId="368AE7EC">
            <w:pPr>
              <w:spacing w:line="500" w:lineRule="exact"/>
              <w:jc w:val="left"/>
              <w:rPr>
                <w:sz w:val="24"/>
                <w:szCs w:val="24"/>
              </w:rPr>
            </w:pPr>
            <w:r>
              <w:rPr>
                <w:rFonts w:hint="eastAsia"/>
                <w:sz w:val="24"/>
                <w:szCs w:val="24"/>
              </w:rPr>
              <w:t>江苏财会职业学院60周年校庆宣传画册，最终方案在满足学院要求并确定的前提下设计制作完成。</w:t>
            </w:r>
          </w:p>
        </w:tc>
      </w:tr>
    </w:tbl>
    <w:p w14:paraId="10F0B81E">
      <w:pPr>
        <w:pStyle w:val="3"/>
        <w:spacing w:before="0" w:after="0" w:line="360" w:lineRule="auto"/>
      </w:pPr>
      <w:r>
        <w:rPr>
          <w:rFonts w:hint="eastAsia" w:ascii="黑体" w:hAnsi="黑体" w:eastAsia="黑体"/>
          <w:b w:val="0"/>
        </w:rPr>
        <w:t>一、</w:t>
      </w:r>
      <w:r>
        <w:rPr>
          <w:rFonts w:hint="eastAsia"/>
        </w:rPr>
        <w:t>项目名称</w:t>
      </w:r>
    </w:p>
    <w:p w14:paraId="6F4A2A7E">
      <w:pPr>
        <w:ind w:firstLine="480" w:firstLineChars="200"/>
      </w:pPr>
      <w:r>
        <w:rPr>
          <w:rFonts w:hint="eastAsia"/>
          <w:sz w:val="24"/>
          <w:szCs w:val="24"/>
        </w:rPr>
        <w:t>江苏财会职业学院60周年校庆宣传画册</w:t>
      </w:r>
    </w:p>
    <w:p w14:paraId="680F40D8">
      <w:pPr>
        <w:pStyle w:val="3"/>
        <w:spacing w:before="0" w:after="0" w:line="360" w:lineRule="auto"/>
        <w:rPr>
          <w:rFonts w:hint="eastAsia" w:ascii="黑体" w:hAnsi="黑体" w:eastAsia="黑体"/>
          <w:b w:val="0"/>
        </w:rPr>
      </w:pPr>
      <w:r>
        <w:rPr>
          <w:rFonts w:hint="eastAsia" w:ascii="黑体" w:hAnsi="黑体" w:eastAsia="黑体"/>
          <w:b w:val="0"/>
        </w:rPr>
        <w:t>二、项目基本情况</w:t>
      </w:r>
    </w:p>
    <w:p w14:paraId="3216EF26">
      <w:pPr>
        <w:spacing w:line="500" w:lineRule="exact"/>
        <w:ind w:firstLine="480" w:firstLineChars="200"/>
        <w:jc w:val="left"/>
        <w:rPr>
          <w:sz w:val="24"/>
          <w:szCs w:val="24"/>
        </w:rPr>
      </w:pPr>
      <w:r>
        <w:rPr>
          <w:rFonts w:hint="eastAsia"/>
          <w:sz w:val="24"/>
          <w:szCs w:val="24"/>
        </w:rPr>
        <w:t>预算金额：4.5万元</w:t>
      </w:r>
    </w:p>
    <w:p w14:paraId="1078B957">
      <w:pPr>
        <w:spacing w:line="500" w:lineRule="exact"/>
        <w:ind w:firstLine="480" w:firstLineChars="200"/>
        <w:jc w:val="left"/>
        <w:rPr>
          <w:sz w:val="24"/>
          <w:szCs w:val="24"/>
        </w:rPr>
      </w:pPr>
      <w:r>
        <w:rPr>
          <w:rFonts w:hint="eastAsia"/>
          <w:sz w:val="24"/>
          <w:szCs w:val="24"/>
        </w:rPr>
        <w:t>最高限价：4.5万元</w:t>
      </w:r>
    </w:p>
    <w:p w14:paraId="33F2A301">
      <w:pPr>
        <w:spacing w:line="500" w:lineRule="exact"/>
        <w:ind w:firstLine="480" w:firstLineChars="200"/>
        <w:jc w:val="left"/>
        <w:rPr>
          <w:sz w:val="24"/>
          <w:szCs w:val="24"/>
        </w:rPr>
      </w:pPr>
      <w:r>
        <w:rPr>
          <w:rFonts w:hint="eastAsia"/>
          <w:sz w:val="24"/>
          <w:szCs w:val="24"/>
        </w:rPr>
        <w:t>采购方式：竞争性磋商</w:t>
      </w:r>
    </w:p>
    <w:p w14:paraId="0FD7A30F">
      <w:pPr>
        <w:spacing w:line="500" w:lineRule="exact"/>
        <w:ind w:firstLine="480" w:firstLineChars="200"/>
        <w:jc w:val="left"/>
        <w:rPr>
          <w:sz w:val="24"/>
          <w:szCs w:val="24"/>
        </w:rPr>
      </w:pPr>
      <w:r>
        <w:rPr>
          <w:rFonts w:hint="eastAsia"/>
          <w:sz w:val="24"/>
          <w:szCs w:val="24"/>
        </w:rPr>
        <w:t>采购需求：设计制作江苏财会职业学院60周年校庆宣传画册1500本</w:t>
      </w:r>
    </w:p>
    <w:p w14:paraId="0A44242A">
      <w:pPr>
        <w:spacing w:line="500" w:lineRule="exact"/>
        <w:ind w:firstLine="482" w:firstLineChars="200"/>
        <w:jc w:val="left"/>
        <w:rPr>
          <w:b/>
          <w:sz w:val="24"/>
          <w:szCs w:val="24"/>
        </w:rPr>
      </w:pPr>
      <w:r>
        <w:rPr>
          <w:rFonts w:hint="eastAsia"/>
          <w:b/>
          <w:sz w:val="24"/>
          <w:szCs w:val="24"/>
        </w:rPr>
        <w:t>对本项目资格要求、采购需求、评审方法与评审标准等部分的询问、质疑请与采购人联系，由采购人负责答复。</w:t>
      </w:r>
    </w:p>
    <w:p w14:paraId="30C064E3">
      <w:pPr>
        <w:spacing w:line="500" w:lineRule="exact"/>
        <w:ind w:firstLine="480" w:firstLineChars="200"/>
        <w:jc w:val="left"/>
        <w:rPr>
          <w:color w:val="FF0000"/>
          <w:sz w:val="24"/>
          <w:szCs w:val="24"/>
        </w:rPr>
      </w:pPr>
      <w:r>
        <w:rPr>
          <w:rFonts w:hint="eastAsia"/>
          <w:color w:val="FF0000"/>
          <w:sz w:val="24"/>
          <w:szCs w:val="24"/>
          <w:highlight w:val="yellow"/>
        </w:rPr>
        <w:t>合同履行期限：2024年9月1</w:t>
      </w:r>
      <w:r>
        <w:rPr>
          <w:color w:val="FF0000"/>
          <w:sz w:val="24"/>
          <w:szCs w:val="24"/>
          <w:highlight w:val="yellow"/>
        </w:rPr>
        <w:t>8</w:t>
      </w:r>
      <w:r>
        <w:rPr>
          <w:rFonts w:hint="eastAsia"/>
          <w:color w:val="FF0000"/>
          <w:sz w:val="24"/>
          <w:szCs w:val="24"/>
          <w:highlight w:val="yellow"/>
        </w:rPr>
        <w:t>日前</w:t>
      </w:r>
    </w:p>
    <w:p w14:paraId="29C5F3BE">
      <w:pPr>
        <w:spacing w:line="500" w:lineRule="exact"/>
        <w:ind w:firstLine="480" w:firstLineChars="200"/>
        <w:jc w:val="left"/>
        <w:rPr>
          <w:sz w:val="24"/>
          <w:szCs w:val="24"/>
        </w:rPr>
      </w:pPr>
      <w:r>
        <w:rPr>
          <w:rFonts w:hint="eastAsia"/>
          <w:sz w:val="24"/>
          <w:szCs w:val="24"/>
        </w:rPr>
        <w:t>本项目（是/否）接受联合体投标：不接受联合体。</w:t>
      </w:r>
    </w:p>
    <w:p w14:paraId="16F9D28A">
      <w:pPr>
        <w:pStyle w:val="3"/>
        <w:spacing w:before="0" w:after="0" w:line="360" w:lineRule="auto"/>
        <w:rPr>
          <w:rFonts w:hint="eastAsia" w:ascii="黑体" w:hAnsi="黑体" w:eastAsia="黑体"/>
          <w:b w:val="0"/>
        </w:rPr>
      </w:pPr>
      <w:r>
        <w:rPr>
          <w:rFonts w:hint="eastAsia" w:ascii="黑体" w:hAnsi="黑体" w:eastAsia="黑体"/>
          <w:b w:val="0"/>
        </w:rPr>
        <w:t>三、申请人的资格要求</w:t>
      </w:r>
    </w:p>
    <w:p w14:paraId="4E122669">
      <w:pPr>
        <w:spacing w:line="500" w:lineRule="exact"/>
        <w:ind w:firstLine="480" w:firstLineChars="200"/>
        <w:jc w:val="left"/>
        <w:rPr>
          <w:sz w:val="24"/>
          <w:szCs w:val="24"/>
        </w:rPr>
      </w:pPr>
      <w:r>
        <w:rPr>
          <w:rFonts w:hint="eastAsia"/>
          <w:sz w:val="24"/>
          <w:szCs w:val="24"/>
        </w:rPr>
        <w:t>（一）满足《中华人民共和国政府采购法》第二十二条规定，并提供下列材料：</w:t>
      </w:r>
    </w:p>
    <w:p w14:paraId="38AFB1FA">
      <w:pPr>
        <w:spacing w:line="500" w:lineRule="exact"/>
        <w:ind w:firstLine="480" w:firstLineChars="200"/>
        <w:jc w:val="left"/>
        <w:rPr>
          <w:sz w:val="24"/>
          <w:szCs w:val="24"/>
        </w:rPr>
      </w:pPr>
      <w:r>
        <w:rPr>
          <w:rFonts w:hint="eastAsia"/>
          <w:sz w:val="24"/>
          <w:szCs w:val="24"/>
        </w:rPr>
        <w:t>1.法人或者其他组织的营业执照等证明文件，自然人的身份证明；</w:t>
      </w:r>
    </w:p>
    <w:p w14:paraId="5F6B7102">
      <w:pPr>
        <w:spacing w:line="500" w:lineRule="exact"/>
        <w:ind w:firstLine="480" w:firstLineChars="200"/>
        <w:jc w:val="left"/>
        <w:rPr>
          <w:sz w:val="24"/>
          <w:szCs w:val="24"/>
        </w:rPr>
      </w:pPr>
      <w:r>
        <w:rPr>
          <w:rFonts w:hint="eastAsia"/>
          <w:sz w:val="24"/>
          <w:szCs w:val="24"/>
        </w:rPr>
        <w:t>2.上一年度的财务状况报告；（成立不满一年无需提供）</w:t>
      </w:r>
    </w:p>
    <w:p w14:paraId="152CA6BB">
      <w:pPr>
        <w:spacing w:line="500" w:lineRule="exact"/>
        <w:ind w:firstLine="480" w:firstLineChars="200"/>
        <w:jc w:val="left"/>
        <w:rPr>
          <w:sz w:val="24"/>
          <w:szCs w:val="24"/>
        </w:rPr>
      </w:pPr>
      <w:r>
        <w:rPr>
          <w:rFonts w:hint="eastAsia"/>
          <w:sz w:val="24"/>
          <w:szCs w:val="24"/>
        </w:rPr>
        <w:t>3.依法缴纳税收和社会保障资金</w:t>
      </w:r>
      <w:r>
        <w:rPr>
          <w:rFonts w:hint="eastAsia" w:ascii="宋体" w:hAnsi="宋体" w:eastAsia="宋体" w:cs="仿宋"/>
          <w:bCs/>
          <w:sz w:val="24"/>
          <w:szCs w:val="24"/>
        </w:rPr>
        <w:t>（≥3 人）</w:t>
      </w:r>
      <w:r>
        <w:rPr>
          <w:rFonts w:hint="eastAsia"/>
          <w:sz w:val="24"/>
          <w:szCs w:val="24"/>
        </w:rPr>
        <w:t>的相关材料；（提供提交响应文件截止时间前一年内至少一个月依法缴纳税收及缴纳社会保障资金的证明材料，供应商依法享受缓缴、免缴税收、社会保障资金的提供证明材料）</w:t>
      </w:r>
    </w:p>
    <w:p w14:paraId="4A5BCDA0">
      <w:pPr>
        <w:spacing w:line="500" w:lineRule="exact"/>
        <w:ind w:firstLine="480" w:firstLineChars="200"/>
        <w:jc w:val="left"/>
        <w:rPr>
          <w:sz w:val="24"/>
          <w:szCs w:val="24"/>
        </w:rPr>
      </w:pPr>
      <w:r>
        <w:rPr>
          <w:rFonts w:hint="eastAsia"/>
          <w:sz w:val="24"/>
          <w:szCs w:val="24"/>
        </w:rPr>
        <w:t>（根据连财购〔2023〕4号文件精神，2、3项可以提供《财务状况报告及税收、社会保障资金缴纳情况承诺函》，详见响应文件格式）</w:t>
      </w:r>
    </w:p>
    <w:p w14:paraId="65FF1650">
      <w:pPr>
        <w:spacing w:line="500" w:lineRule="exact"/>
        <w:ind w:firstLine="480" w:firstLineChars="200"/>
        <w:jc w:val="left"/>
        <w:rPr>
          <w:sz w:val="24"/>
          <w:szCs w:val="24"/>
        </w:rPr>
      </w:pPr>
      <w:r>
        <w:rPr>
          <w:rFonts w:hint="eastAsia"/>
          <w:sz w:val="24"/>
          <w:szCs w:val="24"/>
        </w:rPr>
        <w:t>4.具备履行合同所必需的设备和专业技术能力的声明及证明材料；</w:t>
      </w:r>
    </w:p>
    <w:p w14:paraId="649D6648">
      <w:pPr>
        <w:spacing w:line="500" w:lineRule="exact"/>
        <w:ind w:firstLine="480" w:firstLineChars="200"/>
        <w:jc w:val="left"/>
        <w:rPr>
          <w:sz w:val="24"/>
          <w:szCs w:val="24"/>
        </w:rPr>
      </w:pPr>
      <w:r>
        <w:rPr>
          <w:rFonts w:hint="eastAsia"/>
          <w:sz w:val="24"/>
          <w:szCs w:val="24"/>
        </w:rPr>
        <w:t>5.参加政府采购活动前3年内在经营活动中没有重大违法记录的书面声明；</w:t>
      </w:r>
    </w:p>
    <w:p w14:paraId="2D1C12E0">
      <w:pPr>
        <w:spacing w:line="500" w:lineRule="exact"/>
        <w:ind w:firstLine="480" w:firstLineChars="200"/>
        <w:jc w:val="left"/>
        <w:rPr>
          <w:sz w:val="24"/>
          <w:szCs w:val="24"/>
        </w:rPr>
      </w:pPr>
      <w:r>
        <w:rPr>
          <w:rFonts w:hint="eastAsia"/>
          <w:sz w:val="24"/>
          <w:szCs w:val="24"/>
        </w:rPr>
        <w:t>6.法律、行政法规规定的其他条件；（如有，请按要求提供）</w:t>
      </w:r>
    </w:p>
    <w:p w14:paraId="1748CACF">
      <w:pPr>
        <w:spacing w:line="500" w:lineRule="exact"/>
        <w:ind w:firstLine="480" w:firstLineChars="200"/>
        <w:jc w:val="left"/>
        <w:rPr>
          <w:sz w:val="24"/>
          <w:szCs w:val="24"/>
        </w:rPr>
      </w:pPr>
      <w:r>
        <w:rPr>
          <w:rFonts w:hint="eastAsia"/>
          <w:sz w:val="24"/>
          <w:szCs w:val="24"/>
        </w:rPr>
        <w:t>7.</w:t>
      </w:r>
      <w:r>
        <w:rPr>
          <w:rFonts w:hint="eastAsia" w:ascii="Calibri" w:hAnsi="Calibri" w:eastAsia="宋体" w:cs="Times New Roman"/>
          <w:sz w:val="24"/>
          <w:szCs w:val="24"/>
        </w:rPr>
        <w:t>资格审查现场查询信用中国、中国政府采购网</w:t>
      </w:r>
      <w:r>
        <w:rPr>
          <w:rFonts w:hint="eastAsia"/>
          <w:sz w:val="24"/>
          <w:szCs w:val="24"/>
        </w:rPr>
        <w:t>，供应商被</w:t>
      </w:r>
      <w:r>
        <w:rPr>
          <w:rFonts w:hint="eastAsia" w:ascii="Calibri" w:hAnsi="Calibri" w:eastAsia="宋体" w:cs="Times New Roman"/>
          <w:sz w:val="24"/>
          <w:szCs w:val="24"/>
        </w:rPr>
        <w:t>列入失信被执行人、</w:t>
      </w:r>
      <w:r>
        <w:rPr>
          <w:rFonts w:ascii="Calibri" w:hAnsi="Calibri" w:eastAsia="宋体" w:cs="Times New Roman"/>
          <w:sz w:val="24"/>
          <w:szCs w:val="24"/>
        </w:rPr>
        <w:t>税收违法黑名单</w:t>
      </w:r>
      <w:r>
        <w:rPr>
          <w:rFonts w:hint="eastAsia" w:ascii="Calibri" w:hAnsi="Calibri" w:eastAsia="宋体" w:cs="Times New Roman"/>
          <w:sz w:val="24"/>
          <w:szCs w:val="24"/>
        </w:rPr>
        <w:t>、政府采购严重违法失信行为记录名单</w:t>
      </w:r>
      <w:r>
        <w:rPr>
          <w:rFonts w:hint="eastAsia"/>
          <w:sz w:val="24"/>
          <w:szCs w:val="24"/>
        </w:rPr>
        <w:t>及具有其他不符合《中华人民共和国政府采购法》第二十二条规定情形</w:t>
      </w:r>
      <w:r>
        <w:rPr>
          <w:rFonts w:hint="eastAsia" w:ascii="Calibri" w:hAnsi="Calibri" w:eastAsia="宋体" w:cs="Times New Roman"/>
          <w:sz w:val="24"/>
          <w:szCs w:val="24"/>
        </w:rPr>
        <w:t>的，拒绝其参与政府采购活动。</w:t>
      </w:r>
      <w:r>
        <w:rPr>
          <w:rFonts w:hint="eastAsia"/>
          <w:sz w:val="24"/>
          <w:szCs w:val="24"/>
        </w:rPr>
        <w:t>（响应文件中无需提供证明材料）</w:t>
      </w:r>
    </w:p>
    <w:p w14:paraId="3A9403F7">
      <w:pPr>
        <w:spacing w:line="500" w:lineRule="exact"/>
        <w:ind w:firstLine="480" w:firstLineChars="200"/>
        <w:jc w:val="left"/>
        <w:rPr>
          <w:sz w:val="24"/>
          <w:szCs w:val="24"/>
        </w:rPr>
      </w:pPr>
      <w:r>
        <w:rPr>
          <w:rFonts w:hint="eastAsia"/>
          <w:sz w:val="24"/>
          <w:szCs w:val="24"/>
        </w:rPr>
        <w:t>（二）落实政府采购政策需满足的资格要求：无。</w:t>
      </w:r>
    </w:p>
    <w:p w14:paraId="6DE7BA1E">
      <w:pPr>
        <w:spacing w:line="500" w:lineRule="exact"/>
        <w:ind w:firstLine="480" w:firstLineChars="200"/>
        <w:jc w:val="left"/>
        <w:rPr>
          <w:sz w:val="24"/>
          <w:szCs w:val="24"/>
        </w:rPr>
      </w:pPr>
      <w:r>
        <w:rPr>
          <w:rFonts w:hint="eastAsia"/>
          <w:sz w:val="24"/>
          <w:szCs w:val="24"/>
        </w:rPr>
        <w:t>（三）本项目的特定资格要求：无。</w:t>
      </w:r>
    </w:p>
    <w:p w14:paraId="11B38ED6">
      <w:pPr>
        <w:spacing w:line="500" w:lineRule="exact"/>
        <w:ind w:firstLine="480" w:firstLineChars="200"/>
        <w:jc w:val="left"/>
        <w:rPr>
          <w:sz w:val="24"/>
          <w:szCs w:val="24"/>
        </w:rPr>
      </w:pPr>
      <w:bookmarkStart w:id="1" w:name="_Toc161932692"/>
      <w:r>
        <w:rPr>
          <w:rFonts w:hint="eastAsia"/>
          <w:sz w:val="24"/>
          <w:szCs w:val="24"/>
        </w:rPr>
        <w:t>四、报名时间及方式：</w:t>
      </w:r>
    </w:p>
    <w:p w14:paraId="54E4F128">
      <w:pPr>
        <w:spacing w:line="500" w:lineRule="exact"/>
        <w:ind w:left="420" w:leftChars="200"/>
        <w:jc w:val="left"/>
        <w:rPr>
          <w:color w:val="FF0000"/>
          <w:sz w:val="24"/>
          <w:szCs w:val="24"/>
        </w:rPr>
      </w:pPr>
      <w:r>
        <w:rPr>
          <w:color w:val="FF0000"/>
          <w:sz w:val="24"/>
          <w:szCs w:val="24"/>
        </w:rPr>
        <w:t>1.</w:t>
      </w:r>
      <w:r>
        <w:rPr>
          <w:rFonts w:hint="eastAsia"/>
          <w:color w:val="FF0000"/>
          <w:sz w:val="24"/>
          <w:szCs w:val="24"/>
        </w:rPr>
        <w:t xml:space="preserve"> 报名时间及文件</w:t>
      </w:r>
      <w:r>
        <w:rPr>
          <w:color w:val="FF0000"/>
          <w:sz w:val="24"/>
          <w:szCs w:val="24"/>
        </w:rPr>
        <w:t>获取时间：</w:t>
      </w:r>
      <w:r>
        <w:rPr>
          <w:rFonts w:hint="eastAsia"/>
          <w:color w:val="FF0000"/>
          <w:sz w:val="24"/>
          <w:szCs w:val="24"/>
        </w:rPr>
        <w:t>2024</w:t>
      </w:r>
      <w:r>
        <w:rPr>
          <w:color w:val="FF0000"/>
          <w:sz w:val="24"/>
          <w:szCs w:val="24"/>
        </w:rPr>
        <w:t>年</w:t>
      </w:r>
      <w:r>
        <w:rPr>
          <w:rFonts w:hint="eastAsia"/>
          <w:color w:val="FF0000"/>
          <w:sz w:val="24"/>
          <w:szCs w:val="24"/>
          <w:lang w:val="en-US" w:eastAsia="zh-CN"/>
        </w:rPr>
        <w:t>08</w:t>
      </w:r>
      <w:r>
        <w:rPr>
          <w:color w:val="FF0000"/>
          <w:sz w:val="24"/>
          <w:szCs w:val="24"/>
        </w:rPr>
        <w:t>月</w:t>
      </w:r>
      <w:r>
        <w:rPr>
          <w:rFonts w:hint="eastAsia"/>
          <w:color w:val="FF0000"/>
          <w:sz w:val="24"/>
          <w:szCs w:val="24"/>
          <w:lang w:val="en-US" w:eastAsia="zh-CN"/>
        </w:rPr>
        <w:t>13</w:t>
      </w:r>
      <w:r>
        <w:rPr>
          <w:rFonts w:hint="eastAsia"/>
          <w:color w:val="FF0000"/>
          <w:sz w:val="24"/>
          <w:szCs w:val="24"/>
        </w:rPr>
        <w:t xml:space="preserve"> </w:t>
      </w:r>
      <w:r>
        <w:rPr>
          <w:color w:val="FF0000"/>
          <w:sz w:val="24"/>
          <w:szCs w:val="24"/>
        </w:rPr>
        <w:t>日</w:t>
      </w:r>
      <w:r>
        <w:rPr>
          <w:rFonts w:hint="eastAsia"/>
          <w:color w:val="FF0000"/>
          <w:sz w:val="24"/>
          <w:szCs w:val="24"/>
        </w:rPr>
        <w:t xml:space="preserve">08：00  至2024年  </w:t>
      </w:r>
      <w:r>
        <w:rPr>
          <w:rFonts w:hint="eastAsia"/>
          <w:color w:val="FF0000"/>
          <w:sz w:val="24"/>
          <w:szCs w:val="24"/>
          <w:lang w:val="en-US" w:eastAsia="zh-CN"/>
        </w:rPr>
        <w:t>08</w:t>
      </w:r>
      <w:r>
        <w:rPr>
          <w:rFonts w:hint="eastAsia"/>
          <w:color w:val="FF0000"/>
          <w:sz w:val="24"/>
          <w:szCs w:val="24"/>
        </w:rPr>
        <w:t xml:space="preserve">月 </w:t>
      </w:r>
      <w:r>
        <w:rPr>
          <w:rFonts w:hint="eastAsia"/>
          <w:color w:val="FF0000"/>
          <w:sz w:val="24"/>
          <w:szCs w:val="24"/>
          <w:lang w:val="en-US" w:eastAsia="zh-CN"/>
        </w:rPr>
        <w:t>19</w:t>
      </w:r>
      <w:r>
        <w:rPr>
          <w:rFonts w:hint="eastAsia"/>
          <w:color w:val="FF0000"/>
          <w:sz w:val="24"/>
          <w:szCs w:val="24"/>
        </w:rPr>
        <w:t xml:space="preserve"> 日 16：00  </w:t>
      </w:r>
      <w:r>
        <w:rPr>
          <w:color w:val="FF0000"/>
          <w:sz w:val="24"/>
          <w:szCs w:val="24"/>
        </w:rPr>
        <w:t>。</w:t>
      </w:r>
    </w:p>
    <w:p w14:paraId="54F9F112">
      <w:pPr>
        <w:spacing w:line="500" w:lineRule="exact"/>
        <w:ind w:firstLine="480" w:firstLineChars="200"/>
        <w:jc w:val="left"/>
        <w:rPr>
          <w:sz w:val="24"/>
          <w:szCs w:val="24"/>
        </w:rPr>
      </w:pPr>
      <w:r>
        <w:rPr>
          <w:sz w:val="24"/>
          <w:szCs w:val="24"/>
        </w:rPr>
        <w:t>2.</w:t>
      </w:r>
      <w:r>
        <w:rPr>
          <w:rFonts w:hint="eastAsia"/>
          <w:sz w:val="24"/>
          <w:szCs w:val="24"/>
        </w:rPr>
        <w:t>报名</w:t>
      </w:r>
      <w:r>
        <w:rPr>
          <w:sz w:val="24"/>
          <w:szCs w:val="24"/>
        </w:rPr>
        <w:t>方式：营业执照</w:t>
      </w:r>
      <w:r>
        <w:rPr>
          <w:rFonts w:hint="eastAsia"/>
          <w:sz w:val="24"/>
          <w:szCs w:val="24"/>
        </w:rPr>
        <w:t>、</w:t>
      </w:r>
      <w:r>
        <w:rPr>
          <w:sz w:val="24"/>
          <w:szCs w:val="24"/>
        </w:rPr>
        <w:t>授权委托书</w:t>
      </w:r>
      <w:r>
        <w:rPr>
          <w:rFonts w:hint="eastAsia"/>
          <w:sz w:val="24"/>
          <w:szCs w:val="24"/>
        </w:rPr>
        <w:t>、</w:t>
      </w:r>
      <w:r>
        <w:rPr>
          <w:sz w:val="24"/>
          <w:szCs w:val="24"/>
        </w:rPr>
        <w:fldChar w:fldCharType="begin"/>
      </w:r>
      <w:r>
        <w:rPr>
          <w:sz w:val="24"/>
          <w:szCs w:val="24"/>
        </w:rPr>
        <w:instrText xml:space="preserve"> HYPERLINK "mailto:</w:instrText>
      </w:r>
      <w:r>
        <w:rPr>
          <w:rFonts w:hint="eastAsia"/>
          <w:sz w:val="24"/>
          <w:szCs w:val="24"/>
        </w:rPr>
        <w:instrText xml:space="preserve">身份证签字盖章扫描件、询价报名表</w:instrText>
      </w:r>
    </w:p>
    <w:p w14:paraId="20991078">
      <w:pPr>
        <w:spacing w:line="500" w:lineRule="exact"/>
        <w:ind w:firstLine="480" w:firstLineChars="200"/>
        <w:jc w:val="left"/>
        <w:rPr>
          <w:sz w:val="24"/>
          <w:szCs w:val="24"/>
        </w:rPr>
      </w:pPr>
      <w:r>
        <w:rPr>
          <w:rFonts w:hint="eastAsia"/>
          <w:sz w:val="24"/>
          <w:szCs w:val="24"/>
        </w:rPr>
        <w:instrText xml:space="preserve">发送</w:instrText>
      </w:r>
      <w:r>
        <w:rPr>
          <w:sz w:val="24"/>
          <w:szCs w:val="24"/>
        </w:rPr>
        <w:instrText xml:space="preserve">至</w:instrText>
      </w:r>
      <w:r>
        <w:rPr>
          <w:rFonts w:hint="eastAsia"/>
          <w:sz w:val="24"/>
          <w:szCs w:val="24"/>
        </w:rPr>
        <w:instrText xml:space="preserve">80148793@qq.com</w:instrText>
      </w:r>
      <w:r>
        <w:rPr>
          <w:sz w:val="24"/>
          <w:szCs w:val="24"/>
        </w:rPr>
        <w:instrText xml:space="preserve">" </w:instrText>
      </w:r>
      <w:r>
        <w:rPr>
          <w:sz w:val="24"/>
          <w:szCs w:val="24"/>
        </w:rPr>
        <w:fldChar w:fldCharType="separate"/>
      </w:r>
      <w:r>
        <w:rPr>
          <w:rFonts w:hint="eastAsia"/>
          <w:sz w:val="24"/>
          <w:szCs w:val="24"/>
        </w:rPr>
        <w:t>身份证签字盖章扫描件、</w:t>
      </w:r>
      <w:bookmarkStart w:id="10" w:name="_GoBack"/>
      <w:bookmarkEnd w:id="10"/>
      <w:r>
        <w:rPr>
          <w:rFonts w:hint="eastAsia"/>
          <w:sz w:val="24"/>
          <w:szCs w:val="24"/>
        </w:rPr>
        <w:t>类似业绩（合同）,发送</w:t>
      </w:r>
      <w:r>
        <w:rPr>
          <w:sz w:val="24"/>
          <w:szCs w:val="24"/>
        </w:rPr>
        <w:t>至</w:t>
      </w:r>
      <w:r>
        <w:rPr>
          <w:rFonts w:hint="eastAsia"/>
          <w:sz w:val="24"/>
          <w:szCs w:val="24"/>
        </w:rPr>
        <w:t>80148793@qq.com</w:t>
      </w:r>
      <w:r>
        <w:rPr>
          <w:sz w:val="24"/>
          <w:szCs w:val="24"/>
        </w:rPr>
        <w:fldChar w:fldCharType="end"/>
      </w:r>
      <w:r>
        <w:rPr>
          <w:rFonts w:hint="eastAsia"/>
          <w:sz w:val="24"/>
          <w:szCs w:val="24"/>
        </w:rPr>
        <w:t>.</w:t>
      </w:r>
    </w:p>
    <w:p w14:paraId="5FA6B134">
      <w:pPr>
        <w:spacing w:line="500" w:lineRule="exact"/>
        <w:ind w:firstLine="480" w:firstLineChars="200"/>
        <w:jc w:val="left"/>
        <w:rPr>
          <w:sz w:val="24"/>
          <w:szCs w:val="24"/>
        </w:rPr>
      </w:pPr>
      <w:r>
        <w:rPr>
          <w:rFonts w:hint="eastAsia"/>
          <w:sz w:val="24"/>
          <w:szCs w:val="24"/>
        </w:rPr>
        <w:t>3.</w:t>
      </w:r>
      <w:r>
        <w:rPr>
          <w:sz w:val="24"/>
          <w:szCs w:val="24"/>
        </w:rPr>
        <w:t>招标文件每套售价为</w:t>
      </w:r>
      <w:r>
        <w:rPr>
          <w:rFonts w:hint="eastAsia"/>
          <w:sz w:val="24"/>
          <w:szCs w:val="24"/>
        </w:rPr>
        <w:t>0</w:t>
      </w:r>
      <w:r>
        <w:rPr>
          <w:sz w:val="24"/>
          <w:szCs w:val="24"/>
        </w:rPr>
        <w:t>元，售后不退。</w:t>
      </w:r>
    </w:p>
    <w:p w14:paraId="1D2E6E0A">
      <w:pPr>
        <w:spacing w:line="500" w:lineRule="exact"/>
        <w:ind w:firstLine="480" w:firstLineChars="200"/>
        <w:jc w:val="left"/>
        <w:rPr>
          <w:sz w:val="24"/>
          <w:szCs w:val="24"/>
        </w:rPr>
      </w:pPr>
      <w:r>
        <w:rPr>
          <w:rFonts w:hint="eastAsia"/>
          <w:sz w:val="24"/>
          <w:szCs w:val="24"/>
        </w:rPr>
        <w:t>五、</w:t>
      </w:r>
      <w:r>
        <w:rPr>
          <w:sz w:val="24"/>
          <w:szCs w:val="24"/>
        </w:rPr>
        <w:t>比选申请文件递交时间、地</w:t>
      </w:r>
      <w:r>
        <w:rPr>
          <w:rFonts w:hint="eastAsia"/>
          <w:sz w:val="24"/>
          <w:szCs w:val="24"/>
        </w:rPr>
        <w:t>点</w:t>
      </w:r>
    </w:p>
    <w:p w14:paraId="5234B613">
      <w:pPr>
        <w:spacing w:line="500" w:lineRule="exact"/>
        <w:ind w:firstLine="480" w:firstLineChars="200"/>
        <w:jc w:val="left"/>
        <w:rPr>
          <w:color w:val="FF0000"/>
          <w:sz w:val="24"/>
          <w:szCs w:val="24"/>
        </w:rPr>
      </w:pPr>
      <w:r>
        <w:rPr>
          <w:color w:val="FF0000"/>
          <w:sz w:val="24"/>
          <w:szCs w:val="24"/>
        </w:rPr>
        <w:t>1.递交申请文件的截止时间为：</w:t>
      </w:r>
      <w:r>
        <w:rPr>
          <w:rFonts w:hint="eastAsia"/>
          <w:color w:val="FF0000"/>
          <w:sz w:val="24"/>
          <w:szCs w:val="24"/>
        </w:rPr>
        <w:t>2024</w:t>
      </w:r>
      <w:r>
        <w:rPr>
          <w:color w:val="FF0000"/>
          <w:sz w:val="24"/>
          <w:szCs w:val="24"/>
        </w:rPr>
        <w:t>年</w:t>
      </w:r>
      <w:r>
        <w:rPr>
          <w:rFonts w:hint="eastAsia"/>
          <w:color w:val="FF0000"/>
          <w:sz w:val="24"/>
          <w:szCs w:val="24"/>
          <w:lang w:val="en-US" w:eastAsia="zh-CN"/>
        </w:rPr>
        <w:t>8</w:t>
      </w:r>
      <w:r>
        <w:rPr>
          <w:rFonts w:hint="eastAsia"/>
          <w:color w:val="FF0000"/>
          <w:sz w:val="24"/>
          <w:szCs w:val="24"/>
        </w:rPr>
        <w:t xml:space="preserve"> </w:t>
      </w:r>
      <w:r>
        <w:rPr>
          <w:color w:val="FF0000"/>
          <w:sz w:val="24"/>
          <w:szCs w:val="24"/>
        </w:rPr>
        <w:t>月</w:t>
      </w:r>
      <w:r>
        <w:rPr>
          <w:rFonts w:hint="eastAsia"/>
          <w:color w:val="FF0000"/>
          <w:sz w:val="24"/>
          <w:szCs w:val="24"/>
        </w:rPr>
        <w:t xml:space="preserve"> </w:t>
      </w:r>
      <w:r>
        <w:rPr>
          <w:rFonts w:hint="eastAsia"/>
          <w:color w:val="FF0000"/>
          <w:sz w:val="24"/>
          <w:szCs w:val="24"/>
          <w:lang w:val="en-US" w:eastAsia="zh-CN"/>
        </w:rPr>
        <w:t>23</w:t>
      </w:r>
      <w:r>
        <w:rPr>
          <w:rFonts w:hint="eastAsia"/>
          <w:color w:val="FF0000"/>
          <w:sz w:val="24"/>
          <w:szCs w:val="24"/>
        </w:rPr>
        <w:t xml:space="preserve"> </w:t>
      </w:r>
      <w:r>
        <w:rPr>
          <w:color w:val="FF0000"/>
          <w:sz w:val="24"/>
          <w:szCs w:val="24"/>
        </w:rPr>
        <w:t>日</w:t>
      </w:r>
      <w:r>
        <w:rPr>
          <w:rFonts w:hint="eastAsia"/>
          <w:color w:val="FF0000"/>
          <w:sz w:val="24"/>
          <w:szCs w:val="24"/>
        </w:rPr>
        <w:t>15</w:t>
      </w:r>
      <w:r>
        <w:rPr>
          <w:color w:val="FF0000"/>
          <w:sz w:val="24"/>
          <w:szCs w:val="24"/>
        </w:rPr>
        <w:t>:</w:t>
      </w:r>
      <w:r>
        <w:rPr>
          <w:rFonts w:hint="eastAsia"/>
          <w:color w:val="FF0000"/>
          <w:sz w:val="24"/>
          <w:szCs w:val="24"/>
        </w:rPr>
        <w:t>3</w:t>
      </w:r>
      <w:r>
        <w:rPr>
          <w:color w:val="FF0000"/>
          <w:sz w:val="24"/>
          <w:szCs w:val="24"/>
        </w:rPr>
        <w:t>0。</w:t>
      </w:r>
    </w:p>
    <w:p w14:paraId="0B447D6A">
      <w:pPr>
        <w:spacing w:line="500" w:lineRule="exact"/>
        <w:ind w:firstLine="480" w:firstLineChars="200"/>
        <w:jc w:val="left"/>
        <w:rPr>
          <w:sz w:val="24"/>
          <w:szCs w:val="24"/>
        </w:rPr>
      </w:pPr>
      <w:r>
        <w:rPr>
          <w:sz w:val="24"/>
          <w:szCs w:val="24"/>
        </w:rPr>
        <w:t>2.地点：</w:t>
      </w:r>
      <w:r>
        <w:rPr>
          <w:rFonts w:hint="eastAsia"/>
          <w:sz w:val="24"/>
          <w:szCs w:val="24"/>
        </w:rPr>
        <w:t>图书馆115室</w:t>
      </w:r>
    </w:p>
    <w:p w14:paraId="5DB2CFC1">
      <w:pPr>
        <w:spacing w:line="500" w:lineRule="exact"/>
        <w:ind w:firstLine="480" w:firstLineChars="200"/>
        <w:jc w:val="left"/>
        <w:rPr>
          <w:sz w:val="24"/>
          <w:szCs w:val="24"/>
        </w:rPr>
      </w:pPr>
      <w:r>
        <w:rPr>
          <w:rFonts w:hint="eastAsia"/>
          <w:sz w:val="24"/>
          <w:szCs w:val="24"/>
        </w:rPr>
        <w:t>六、本次投标采购联系事项：</w:t>
      </w:r>
    </w:p>
    <w:p w14:paraId="55803556">
      <w:pPr>
        <w:spacing w:line="500" w:lineRule="exact"/>
        <w:ind w:firstLine="480" w:firstLineChars="200"/>
        <w:jc w:val="left"/>
        <w:rPr>
          <w:sz w:val="24"/>
          <w:szCs w:val="24"/>
        </w:rPr>
      </w:pPr>
      <w:r>
        <w:rPr>
          <w:rFonts w:hint="eastAsia"/>
          <w:sz w:val="24"/>
          <w:szCs w:val="24"/>
        </w:rPr>
        <w:t>采购单位：江苏财会职业学院</w:t>
      </w:r>
    </w:p>
    <w:p w14:paraId="4E1B5A68">
      <w:pPr>
        <w:spacing w:line="500" w:lineRule="exact"/>
        <w:ind w:firstLine="480" w:firstLineChars="200"/>
        <w:jc w:val="left"/>
        <w:rPr>
          <w:sz w:val="24"/>
          <w:szCs w:val="24"/>
        </w:rPr>
      </w:pPr>
      <w:r>
        <w:rPr>
          <w:rFonts w:hint="eastAsia"/>
          <w:sz w:val="24"/>
          <w:szCs w:val="24"/>
        </w:rPr>
        <w:t>联系地址：连云港海州区春晖路8号</w:t>
      </w:r>
    </w:p>
    <w:p w14:paraId="26C03309">
      <w:pPr>
        <w:spacing w:line="500" w:lineRule="exact"/>
        <w:ind w:firstLine="480" w:firstLineChars="200"/>
        <w:jc w:val="left"/>
        <w:rPr>
          <w:sz w:val="24"/>
          <w:szCs w:val="24"/>
        </w:rPr>
      </w:pPr>
      <w:r>
        <w:rPr>
          <w:rFonts w:hint="eastAsia"/>
          <w:sz w:val="24"/>
          <w:szCs w:val="24"/>
        </w:rPr>
        <w:t>联系人：陈老师 (招标文件)    杨老师(项目需求)</w:t>
      </w:r>
    </w:p>
    <w:p w14:paraId="05A052BC">
      <w:pPr>
        <w:spacing w:line="500" w:lineRule="exact"/>
        <w:ind w:firstLine="480" w:firstLineChars="200"/>
        <w:jc w:val="left"/>
        <w:rPr>
          <w:sz w:val="24"/>
          <w:szCs w:val="24"/>
        </w:rPr>
      </w:pPr>
      <w:r>
        <w:rPr>
          <w:rFonts w:hint="eastAsia"/>
          <w:sz w:val="24"/>
          <w:szCs w:val="24"/>
        </w:rPr>
        <w:t>联系电话：0518-85899733(招标文件)   0518-85899661(项目需求)</w:t>
      </w:r>
    </w:p>
    <w:p w14:paraId="698088DE">
      <w:pPr>
        <w:spacing w:line="500" w:lineRule="exact"/>
        <w:ind w:firstLine="480" w:firstLineChars="200"/>
        <w:jc w:val="left"/>
        <w:rPr>
          <w:sz w:val="24"/>
          <w:szCs w:val="24"/>
        </w:rPr>
      </w:pPr>
      <w:r>
        <w:rPr>
          <w:rFonts w:hint="eastAsia"/>
          <w:sz w:val="24"/>
          <w:szCs w:val="24"/>
        </w:rPr>
        <w:t>七、本次投标响应文件制作份数要求：</w:t>
      </w:r>
    </w:p>
    <w:p w14:paraId="40906C3C">
      <w:pPr>
        <w:spacing w:line="500" w:lineRule="exact"/>
        <w:ind w:firstLine="480" w:firstLineChars="200"/>
        <w:jc w:val="left"/>
        <w:rPr>
          <w:sz w:val="24"/>
          <w:szCs w:val="24"/>
        </w:rPr>
      </w:pPr>
      <w:r>
        <w:rPr>
          <w:rFonts w:hint="eastAsia"/>
          <w:sz w:val="24"/>
          <w:szCs w:val="24"/>
        </w:rPr>
        <w:t>请提供投标书:正本份数：1份   副本份数：3份</w:t>
      </w:r>
    </w:p>
    <w:p w14:paraId="01716BC5">
      <w:pPr>
        <w:spacing w:line="500" w:lineRule="exact"/>
        <w:ind w:firstLine="480" w:firstLineChars="200"/>
        <w:jc w:val="left"/>
        <w:rPr>
          <w:sz w:val="24"/>
          <w:szCs w:val="24"/>
        </w:rPr>
      </w:pPr>
      <w:r>
        <w:rPr>
          <w:rFonts w:hint="eastAsia"/>
          <w:sz w:val="24"/>
          <w:szCs w:val="24"/>
        </w:rPr>
        <w:t>八、其他说明事项：</w:t>
      </w:r>
    </w:p>
    <w:p w14:paraId="2A2EBE90">
      <w:pPr>
        <w:spacing w:line="500" w:lineRule="exact"/>
        <w:ind w:firstLine="480" w:firstLineChars="200"/>
        <w:jc w:val="left"/>
        <w:rPr>
          <w:sz w:val="24"/>
          <w:szCs w:val="24"/>
        </w:rPr>
      </w:pPr>
      <w:r>
        <w:rPr>
          <w:rFonts w:hint="eastAsia"/>
          <w:sz w:val="24"/>
          <w:szCs w:val="24"/>
        </w:rPr>
        <w:t>(一)本投标通知书中标注★的款项为实质性响应条件，为必须遵守的条件，如不满足将作无效响应文件处理。</w:t>
      </w:r>
    </w:p>
    <w:p w14:paraId="79EA2306">
      <w:pPr>
        <w:spacing w:line="500" w:lineRule="exact"/>
        <w:ind w:firstLine="480" w:firstLineChars="200"/>
        <w:jc w:val="left"/>
        <w:rPr>
          <w:sz w:val="24"/>
          <w:szCs w:val="24"/>
        </w:rPr>
      </w:pPr>
      <w:r>
        <w:rPr>
          <w:rFonts w:hint="eastAsia"/>
          <w:sz w:val="24"/>
          <w:szCs w:val="24"/>
        </w:rPr>
        <w:t>(二)本项目的投标公告发布媒介：江苏财会职业学院官网。</w:t>
      </w:r>
    </w:p>
    <w:p w14:paraId="654BBC8C">
      <w:pPr>
        <w:spacing w:line="500" w:lineRule="exact"/>
        <w:ind w:firstLine="480" w:firstLineChars="200"/>
        <w:jc w:val="right"/>
        <w:rPr>
          <w:sz w:val="24"/>
          <w:szCs w:val="24"/>
        </w:rPr>
      </w:pPr>
      <w:r>
        <w:rPr>
          <w:rFonts w:hint="eastAsia"/>
          <w:sz w:val="24"/>
          <w:szCs w:val="24"/>
        </w:rPr>
        <w:t>江苏财会职业学院</w:t>
      </w:r>
    </w:p>
    <w:p w14:paraId="0C1FADA4">
      <w:pPr>
        <w:spacing w:line="500" w:lineRule="exact"/>
        <w:ind w:firstLine="480" w:firstLineChars="200"/>
        <w:jc w:val="right"/>
        <w:rPr>
          <w:sz w:val="24"/>
          <w:szCs w:val="24"/>
        </w:rPr>
      </w:pPr>
      <w:r>
        <w:rPr>
          <w:rFonts w:hint="eastAsia"/>
          <w:sz w:val="24"/>
          <w:szCs w:val="24"/>
        </w:rPr>
        <w:t>2024年8月</w:t>
      </w:r>
      <w:r>
        <w:rPr>
          <w:rFonts w:hint="eastAsia"/>
          <w:sz w:val="24"/>
          <w:szCs w:val="24"/>
          <w:lang w:val="en-US" w:eastAsia="zh-CN"/>
        </w:rPr>
        <w:t>13</w:t>
      </w:r>
      <w:r>
        <w:rPr>
          <w:rFonts w:hint="eastAsia"/>
          <w:sz w:val="24"/>
          <w:szCs w:val="24"/>
        </w:rPr>
        <w:t>日</w:t>
      </w:r>
    </w:p>
    <w:p w14:paraId="15061DD8">
      <w:pPr>
        <w:pStyle w:val="2"/>
        <w:spacing w:before="156" w:beforeLines="50" w:after="156" w:afterLines="50" w:line="360" w:lineRule="auto"/>
        <w:jc w:val="center"/>
        <w:rPr>
          <w:rFonts w:hint="eastAsia" w:ascii="黑体" w:hAnsi="黑体" w:eastAsia="黑体"/>
          <w:b w:val="0"/>
        </w:rPr>
      </w:pPr>
    </w:p>
    <w:p w14:paraId="473ADB3E"/>
    <w:p w14:paraId="429FCA3A">
      <w:pPr>
        <w:pStyle w:val="2"/>
        <w:spacing w:before="156" w:beforeLines="50" w:after="156" w:afterLines="50" w:line="360" w:lineRule="auto"/>
        <w:jc w:val="center"/>
        <w:rPr>
          <w:rFonts w:hint="eastAsia" w:ascii="黑体" w:hAnsi="黑体" w:eastAsia="黑体"/>
          <w:b w:val="0"/>
        </w:rPr>
      </w:pPr>
    </w:p>
    <w:p w14:paraId="6CF2A948"/>
    <w:p w14:paraId="1DBC1971"/>
    <w:p w14:paraId="4BE09B6C"/>
    <w:p w14:paraId="3C1E1CF5"/>
    <w:p w14:paraId="7278B4C9"/>
    <w:p w14:paraId="09D0E630"/>
    <w:p w14:paraId="5F179336"/>
    <w:p w14:paraId="40322171"/>
    <w:p w14:paraId="7E8C7FAA"/>
    <w:p w14:paraId="23153A53"/>
    <w:p w14:paraId="1236C123"/>
    <w:p w14:paraId="08F983B7"/>
    <w:p w14:paraId="018ACCFF"/>
    <w:p w14:paraId="5246A143"/>
    <w:p w14:paraId="0D2B15D0"/>
    <w:p w14:paraId="667B4DAE"/>
    <w:p w14:paraId="46512EEF"/>
    <w:p w14:paraId="247BD138"/>
    <w:p w14:paraId="631C7D9E"/>
    <w:p w14:paraId="4FDEABA9"/>
    <w:p w14:paraId="3759D3D5"/>
    <w:p w14:paraId="1987E6C1"/>
    <w:p w14:paraId="42D9186B">
      <w:pPr>
        <w:pStyle w:val="2"/>
        <w:spacing w:before="156" w:beforeLines="50" w:after="156" w:afterLines="50" w:line="360" w:lineRule="auto"/>
        <w:jc w:val="center"/>
        <w:rPr>
          <w:rFonts w:hint="eastAsia" w:ascii="黑体" w:hAnsi="黑体" w:eastAsia="黑体"/>
          <w:b w:val="0"/>
        </w:rPr>
      </w:pPr>
      <w:r>
        <w:rPr>
          <w:rFonts w:hint="eastAsia" w:ascii="黑体" w:hAnsi="黑体" w:eastAsia="黑体"/>
          <w:b w:val="0"/>
        </w:rPr>
        <w:t>第二章  供应商须知</w:t>
      </w:r>
      <w:bookmarkEnd w:id="1"/>
    </w:p>
    <w:p w14:paraId="18A0D7DA">
      <w:pPr>
        <w:pStyle w:val="3"/>
        <w:spacing w:before="0" w:after="0" w:line="360" w:lineRule="auto"/>
        <w:rPr>
          <w:rFonts w:hint="eastAsia" w:ascii="黑体" w:hAnsi="黑体" w:eastAsia="黑体"/>
          <w:b w:val="0"/>
        </w:rPr>
      </w:pPr>
      <w:r>
        <w:rPr>
          <w:rFonts w:hint="eastAsia" w:ascii="黑体" w:hAnsi="黑体" w:eastAsia="黑体"/>
          <w:b w:val="0"/>
        </w:rPr>
        <w:t>一、总则</w:t>
      </w:r>
    </w:p>
    <w:p w14:paraId="0B1913E0">
      <w:pPr>
        <w:pStyle w:val="4"/>
        <w:spacing w:before="0" w:after="0" w:line="360" w:lineRule="auto"/>
        <w:ind w:firstLine="562" w:firstLineChars="200"/>
        <w:jc w:val="left"/>
        <w:rPr>
          <w:sz w:val="28"/>
          <w:szCs w:val="28"/>
        </w:rPr>
      </w:pPr>
      <w:r>
        <w:rPr>
          <w:rFonts w:hint="eastAsia"/>
          <w:sz w:val="28"/>
          <w:szCs w:val="28"/>
        </w:rPr>
        <w:t>1、采购方式</w:t>
      </w:r>
    </w:p>
    <w:p w14:paraId="2FFABF6C">
      <w:pPr>
        <w:spacing w:line="500" w:lineRule="exact"/>
        <w:ind w:firstLine="480" w:firstLineChars="200"/>
        <w:jc w:val="left"/>
        <w:rPr>
          <w:sz w:val="24"/>
          <w:szCs w:val="24"/>
        </w:rPr>
      </w:pPr>
      <w:r>
        <w:rPr>
          <w:rFonts w:hint="eastAsia"/>
          <w:sz w:val="24"/>
          <w:szCs w:val="24"/>
        </w:rPr>
        <w:t>1.1 本次采购活动采取竞争性磋商（以下简称磋商）方式，本磋商文件仅适用于磋商公告中所述项目。</w:t>
      </w:r>
    </w:p>
    <w:p w14:paraId="0D4E3978">
      <w:pPr>
        <w:pStyle w:val="4"/>
        <w:spacing w:before="0" w:after="0" w:line="360" w:lineRule="auto"/>
        <w:ind w:firstLine="562" w:firstLineChars="200"/>
        <w:jc w:val="left"/>
        <w:rPr>
          <w:sz w:val="28"/>
          <w:szCs w:val="28"/>
        </w:rPr>
      </w:pPr>
      <w:r>
        <w:rPr>
          <w:rFonts w:hint="eastAsia"/>
          <w:sz w:val="28"/>
          <w:szCs w:val="28"/>
        </w:rPr>
        <w:t>2、合格的供应商</w:t>
      </w:r>
    </w:p>
    <w:p w14:paraId="502D36DF">
      <w:pPr>
        <w:spacing w:line="500" w:lineRule="exact"/>
        <w:ind w:firstLine="480" w:firstLineChars="200"/>
        <w:jc w:val="left"/>
        <w:rPr>
          <w:sz w:val="24"/>
          <w:szCs w:val="24"/>
        </w:rPr>
      </w:pPr>
      <w:r>
        <w:rPr>
          <w:rFonts w:hint="eastAsia"/>
          <w:sz w:val="24"/>
          <w:szCs w:val="24"/>
        </w:rPr>
        <w:t>2.1 满足磋商公告中申请人的资格要求的规定。</w:t>
      </w:r>
    </w:p>
    <w:p w14:paraId="2405A411">
      <w:pPr>
        <w:spacing w:line="500" w:lineRule="exact"/>
        <w:ind w:firstLine="480" w:firstLineChars="200"/>
        <w:jc w:val="left"/>
        <w:rPr>
          <w:sz w:val="24"/>
          <w:szCs w:val="24"/>
        </w:rPr>
      </w:pPr>
      <w:r>
        <w:rPr>
          <w:rFonts w:hint="eastAsia"/>
          <w:sz w:val="24"/>
          <w:szCs w:val="24"/>
        </w:rPr>
        <w:t>2.2 银行、保险、石油石化、电力、电信等特殊行业法人的分支机构（不具有独立的法人资格）参与本项目政府采购活动的，应当提供总公司出具的愿为其参与政府采购活动以及履约行为承担民事责任的承诺书（或授权书）。</w:t>
      </w:r>
    </w:p>
    <w:p w14:paraId="5829751F">
      <w:pPr>
        <w:spacing w:line="500" w:lineRule="exact"/>
        <w:ind w:firstLine="480" w:firstLineChars="200"/>
        <w:jc w:val="left"/>
        <w:rPr>
          <w:sz w:val="24"/>
          <w:szCs w:val="24"/>
        </w:rPr>
      </w:pPr>
      <w:r>
        <w:rPr>
          <w:rFonts w:hint="eastAsia"/>
          <w:sz w:val="24"/>
          <w:szCs w:val="24"/>
        </w:rPr>
        <w:t>2.3满足本磋商文件全部实质性要求和条件的规定。</w:t>
      </w:r>
    </w:p>
    <w:p w14:paraId="5E03A4F4">
      <w:pPr>
        <w:spacing w:line="500" w:lineRule="exact"/>
        <w:ind w:firstLine="480" w:firstLineChars="200"/>
        <w:jc w:val="left"/>
        <w:rPr>
          <w:sz w:val="24"/>
          <w:szCs w:val="24"/>
        </w:rPr>
      </w:pPr>
      <w:r>
        <w:rPr>
          <w:rFonts w:hint="eastAsia"/>
          <w:sz w:val="24"/>
          <w:szCs w:val="24"/>
        </w:rPr>
        <w:t>2.4 符合上述条件的供应商应承担参与磋商采购及履约过程应承担的全部责任与义务。</w:t>
      </w:r>
    </w:p>
    <w:p w14:paraId="1C5FD9B2">
      <w:pPr>
        <w:pStyle w:val="4"/>
        <w:spacing w:before="0" w:after="0" w:line="360" w:lineRule="auto"/>
        <w:ind w:firstLine="562" w:firstLineChars="200"/>
        <w:jc w:val="left"/>
        <w:rPr>
          <w:sz w:val="28"/>
          <w:szCs w:val="28"/>
        </w:rPr>
      </w:pPr>
      <w:r>
        <w:rPr>
          <w:rFonts w:hint="eastAsia"/>
          <w:sz w:val="28"/>
          <w:szCs w:val="28"/>
        </w:rPr>
        <w:t>3、适用法律</w:t>
      </w:r>
    </w:p>
    <w:p w14:paraId="21B21500">
      <w:pPr>
        <w:spacing w:line="500" w:lineRule="exact"/>
        <w:ind w:firstLine="480" w:firstLineChars="200"/>
        <w:jc w:val="left"/>
        <w:rPr>
          <w:sz w:val="24"/>
          <w:szCs w:val="24"/>
        </w:rPr>
      </w:pPr>
      <w:r>
        <w:rPr>
          <w:rFonts w:hint="eastAsia"/>
          <w:sz w:val="24"/>
          <w:szCs w:val="24"/>
        </w:rPr>
        <w:t>3.1本次磋商采购及由此产生的合同受中华人民共和国有关的法律法规制约和保护。</w:t>
      </w:r>
    </w:p>
    <w:p w14:paraId="5E4A656C">
      <w:pPr>
        <w:pStyle w:val="4"/>
        <w:spacing w:before="0" w:after="0" w:line="360" w:lineRule="auto"/>
        <w:ind w:firstLine="562" w:firstLineChars="200"/>
        <w:jc w:val="left"/>
        <w:rPr>
          <w:sz w:val="28"/>
          <w:szCs w:val="28"/>
        </w:rPr>
      </w:pPr>
      <w:r>
        <w:rPr>
          <w:rFonts w:hint="eastAsia"/>
          <w:sz w:val="28"/>
          <w:szCs w:val="28"/>
        </w:rPr>
        <w:t>4、磋商费用</w:t>
      </w:r>
    </w:p>
    <w:p w14:paraId="415537C1">
      <w:pPr>
        <w:spacing w:line="500" w:lineRule="exact"/>
        <w:ind w:firstLine="480" w:firstLineChars="200"/>
        <w:jc w:val="left"/>
        <w:rPr>
          <w:sz w:val="24"/>
          <w:szCs w:val="24"/>
        </w:rPr>
      </w:pPr>
      <w:r>
        <w:rPr>
          <w:rFonts w:hint="eastAsia"/>
          <w:sz w:val="24"/>
          <w:szCs w:val="24"/>
        </w:rPr>
        <w:t>4.1供应商应自行承担所有与参与磋商采购活动有关的费用，无论磋商采购过程中的做法和结果如何，采购人在任何情况下均无义务和责任承担这些费用。</w:t>
      </w:r>
    </w:p>
    <w:p w14:paraId="449E7EBB">
      <w:pPr>
        <w:spacing w:line="500" w:lineRule="exact"/>
        <w:ind w:firstLine="480" w:firstLineChars="200"/>
        <w:jc w:val="left"/>
        <w:rPr>
          <w:sz w:val="24"/>
          <w:szCs w:val="24"/>
        </w:rPr>
      </w:pPr>
      <w:r>
        <w:rPr>
          <w:rFonts w:hint="eastAsia"/>
          <w:sz w:val="24"/>
          <w:szCs w:val="24"/>
        </w:rPr>
        <w:t>4.2本次磋商采购，采购人不收取磋商文件工本费与成交服务费。</w:t>
      </w:r>
    </w:p>
    <w:p w14:paraId="35ABDC14">
      <w:pPr>
        <w:pStyle w:val="4"/>
        <w:spacing w:before="0" w:after="0" w:line="360" w:lineRule="auto"/>
        <w:ind w:firstLine="562" w:firstLineChars="200"/>
        <w:jc w:val="left"/>
        <w:rPr>
          <w:sz w:val="28"/>
          <w:szCs w:val="28"/>
        </w:rPr>
      </w:pPr>
      <w:r>
        <w:rPr>
          <w:rFonts w:hint="eastAsia"/>
          <w:sz w:val="28"/>
          <w:szCs w:val="28"/>
        </w:rPr>
        <w:t>5、磋商文件的约束力</w:t>
      </w:r>
    </w:p>
    <w:p w14:paraId="13AA5B0F">
      <w:pPr>
        <w:spacing w:line="500" w:lineRule="exact"/>
        <w:ind w:firstLine="480" w:firstLineChars="200"/>
        <w:jc w:val="left"/>
        <w:rPr>
          <w:sz w:val="24"/>
          <w:szCs w:val="24"/>
        </w:rPr>
      </w:pPr>
      <w:r>
        <w:rPr>
          <w:rFonts w:hint="eastAsia"/>
          <w:sz w:val="24"/>
          <w:szCs w:val="24"/>
        </w:rPr>
        <w:t>5.1 供应商一旦参与本项目采购活动，即被认为接受了本磋商文件的规定和约束。</w:t>
      </w:r>
    </w:p>
    <w:p w14:paraId="738CF827">
      <w:pPr>
        <w:pStyle w:val="3"/>
        <w:spacing w:before="0" w:after="0" w:line="360" w:lineRule="auto"/>
        <w:rPr>
          <w:rFonts w:hint="eastAsia" w:ascii="黑体" w:hAnsi="黑体" w:eastAsia="黑体"/>
          <w:b w:val="0"/>
        </w:rPr>
      </w:pPr>
      <w:r>
        <w:rPr>
          <w:rFonts w:hint="eastAsia" w:ascii="黑体" w:hAnsi="黑体" w:eastAsia="黑体"/>
          <w:b w:val="0"/>
        </w:rPr>
        <w:t>二、磋商文件</w:t>
      </w:r>
    </w:p>
    <w:p w14:paraId="1118F91B">
      <w:pPr>
        <w:pStyle w:val="4"/>
        <w:spacing w:before="0" w:after="0" w:line="360" w:lineRule="auto"/>
        <w:ind w:firstLine="562" w:firstLineChars="200"/>
        <w:jc w:val="left"/>
        <w:rPr>
          <w:sz w:val="28"/>
          <w:szCs w:val="28"/>
        </w:rPr>
      </w:pPr>
      <w:r>
        <w:rPr>
          <w:rFonts w:hint="eastAsia"/>
          <w:sz w:val="28"/>
          <w:szCs w:val="28"/>
        </w:rPr>
        <w:t>6、磋商文件的构成</w:t>
      </w:r>
    </w:p>
    <w:p w14:paraId="6CA268C7">
      <w:pPr>
        <w:spacing w:line="500" w:lineRule="exact"/>
        <w:ind w:firstLine="480" w:firstLineChars="200"/>
        <w:jc w:val="left"/>
        <w:rPr>
          <w:sz w:val="24"/>
          <w:szCs w:val="24"/>
        </w:rPr>
      </w:pPr>
      <w:r>
        <w:rPr>
          <w:rFonts w:hint="eastAsia"/>
          <w:sz w:val="24"/>
          <w:szCs w:val="24"/>
        </w:rPr>
        <w:t>6.1磋商文件由以下部分构成：</w:t>
      </w:r>
    </w:p>
    <w:p w14:paraId="74A6E9ED">
      <w:pPr>
        <w:spacing w:line="500" w:lineRule="exact"/>
        <w:ind w:firstLine="480" w:firstLineChars="200"/>
        <w:jc w:val="left"/>
        <w:rPr>
          <w:sz w:val="24"/>
          <w:szCs w:val="24"/>
        </w:rPr>
      </w:pPr>
      <w:r>
        <w:rPr>
          <w:rFonts w:hint="eastAsia"/>
          <w:sz w:val="24"/>
          <w:szCs w:val="24"/>
        </w:rPr>
        <w:t>（1）磋商邀请</w:t>
      </w:r>
    </w:p>
    <w:p w14:paraId="6D754B8F">
      <w:pPr>
        <w:spacing w:line="500" w:lineRule="exact"/>
        <w:ind w:firstLine="480" w:firstLineChars="200"/>
        <w:jc w:val="left"/>
        <w:rPr>
          <w:sz w:val="24"/>
          <w:szCs w:val="24"/>
        </w:rPr>
      </w:pPr>
      <w:r>
        <w:rPr>
          <w:rFonts w:hint="eastAsia"/>
          <w:sz w:val="24"/>
          <w:szCs w:val="24"/>
        </w:rPr>
        <w:t>（2）供应商须知</w:t>
      </w:r>
    </w:p>
    <w:p w14:paraId="231FC0BF">
      <w:pPr>
        <w:spacing w:line="500" w:lineRule="exact"/>
        <w:ind w:firstLine="480" w:firstLineChars="200"/>
        <w:jc w:val="left"/>
        <w:rPr>
          <w:sz w:val="24"/>
          <w:szCs w:val="24"/>
        </w:rPr>
      </w:pPr>
      <w:r>
        <w:rPr>
          <w:rFonts w:hint="eastAsia"/>
          <w:sz w:val="24"/>
          <w:szCs w:val="24"/>
        </w:rPr>
        <w:t>（3）合同文本</w:t>
      </w:r>
    </w:p>
    <w:p w14:paraId="2BF2E63B">
      <w:pPr>
        <w:spacing w:line="500" w:lineRule="exact"/>
        <w:ind w:firstLine="480" w:firstLineChars="200"/>
        <w:jc w:val="left"/>
        <w:rPr>
          <w:sz w:val="24"/>
          <w:szCs w:val="24"/>
        </w:rPr>
      </w:pPr>
      <w:r>
        <w:rPr>
          <w:rFonts w:hint="eastAsia"/>
          <w:sz w:val="24"/>
          <w:szCs w:val="24"/>
        </w:rPr>
        <w:t>（4）采购需求</w:t>
      </w:r>
    </w:p>
    <w:p w14:paraId="4B7AC53B">
      <w:pPr>
        <w:spacing w:line="500" w:lineRule="exact"/>
        <w:ind w:firstLine="480" w:firstLineChars="200"/>
        <w:jc w:val="left"/>
        <w:rPr>
          <w:sz w:val="24"/>
          <w:szCs w:val="24"/>
        </w:rPr>
      </w:pPr>
      <w:r>
        <w:rPr>
          <w:rFonts w:hint="eastAsia"/>
          <w:sz w:val="24"/>
          <w:szCs w:val="24"/>
        </w:rPr>
        <w:t>（5）评审方法与评审标准</w:t>
      </w:r>
    </w:p>
    <w:p w14:paraId="53A27519">
      <w:pPr>
        <w:spacing w:line="500" w:lineRule="exact"/>
        <w:ind w:firstLine="480" w:firstLineChars="200"/>
        <w:jc w:val="left"/>
        <w:rPr>
          <w:sz w:val="24"/>
          <w:szCs w:val="24"/>
        </w:rPr>
      </w:pPr>
      <w:r>
        <w:rPr>
          <w:rFonts w:hint="eastAsia"/>
          <w:sz w:val="24"/>
          <w:szCs w:val="24"/>
        </w:rPr>
        <w:t>（6）响应文件格式</w:t>
      </w:r>
    </w:p>
    <w:p w14:paraId="79966DDD">
      <w:pPr>
        <w:pStyle w:val="4"/>
        <w:spacing w:before="0" w:after="0" w:line="360" w:lineRule="auto"/>
        <w:ind w:firstLine="562" w:firstLineChars="200"/>
        <w:jc w:val="left"/>
        <w:rPr>
          <w:sz w:val="28"/>
          <w:szCs w:val="28"/>
        </w:rPr>
      </w:pPr>
      <w:r>
        <w:rPr>
          <w:rFonts w:hint="eastAsia"/>
          <w:sz w:val="28"/>
          <w:szCs w:val="28"/>
        </w:rPr>
        <w:t>7、磋商文件的澄清</w:t>
      </w:r>
    </w:p>
    <w:p w14:paraId="229490CE">
      <w:pPr>
        <w:spacing w:line="500" w:lineRule="exact"/>
        <w:ind w:firstLine="480" w:firstLineChars="200"/>
        <w:jc w:val="left"/>
        <w:rPr>
          <w:sz w:val="24"/>
          <w:szCs w:val="24"/>
        </w:rPr>
      </w:pPr>
      <w:r>
        <w:rPr>
          <w:rFonts w:hint="eastAsia"/>
          <w:sz w:val="24"/>
          <w:szCs w:val="24"/>
        </w:rPr>
        <w:t>7.1任何要求对磋商文件进行澄清的供应商，应在提交响应文件截止时间五日前按磋商公告中的通讯地址，以书面形式通知采购人。</w:t>
      </w:r>
    </w:p>
    <w:p w14:paraId="5E5258A5">
      <w:pPr>
        <w:pStyle w:val="4"/>
        <w:spacing w:before="0" w:after="0" w:line="360" w:lineRule="auto"/>
        <w:ind w:firstLine="562" w:firstLineChars="200"/>
        <w:jc w:val="left"/>
        <w:rPr>
          <w:sz w:val="28"/>
          <w:szCs w:val="28"/>
        </w:rPr>
      </w:pPr>
      <w:r>
        <w:rPr>
          <w:rFonts w:hint="eastAsia"/>
          <w:sz w:val="28"/>
          <w:szCs w:val="28"/>
        </w:rPr>
        <w:t>8、磋商文件的修改</w:t>
      </w:r>
    </w:p>
    <w:p w14:paraId="0105D279">
      <w:pPr>
        <w:spacing w:line="500" w:lineRule="exact"/>
        <w:ind w:firstLine="480" w:firstLineChars="200"/>
        <w:jc w:val="left"/>
        <w:rPr>
          <w:sz w:val="24"/>
          <w:szCs w:val="24"/>
        </w:rPr>
      </w:pPr>
      <w:r>
        <w:rPr>
          <w:rFonts w:hint="eastAsia"/>
          <w:sz w:val="24"/>
          <w:szCs w:val="24"/>
        </w:rPr>
        <w:t>8.1在响应文件提交截止时间前，采购人可以对磋商文件进行修改。</w:t>
      </w:r>
    </w:p>
    <w:p w14:paraId="4040E715">
      <w:pPr>
        <w:spacing w:line="500" w:lineRule="exact"/>
        <w:ind w:firstLine="480" w:firstLineChars="200"/>
        <w:jc w:val="left"/>
        <w:rPr>
          <w:sz w:val="24"/>
          <w:szCs w:val="24"/>
        </w:rPr>
      </w:pPr>
      <w:r>
        <w:rPr>
          <w:rFonts w:hint="eastAsia"/>
          <w:sz w:val="24"/>
          <w:szCs w:val="24"/>
        </w:rPr>
        <w:t>8.2采购人有权按照法定的要求推迟提交响应文件截止时间和开启时间。</w:t>
      </w:r>
    </w:p>
    <w:p w14:paraId="3C6D2C70">
      <w:pPr>
        <w:pStyle w:val="3"/>
        <w:spacing w:before="0" w:after="0" w:line="360" w:lineRule="auto"/>
        <w:rPr>
          <w:rFonts w:hint="eastAsia" w:ascii="黑体" w:hAnsi="黑体" w:eastAsia="黑体"/>
          <w:b w:val="0"/>
        </w:rPr>
      </w:pPr>
      <w:r>
        <w:rPr>
          <w:rFonts w:hint="eastAsia" w:ascii="黑体" w:hAnsi="黑体" w:eastAsia="黑体"/>
          <w:b w:val="0"/>
        </w:rPr>
        <w:t>三、响应文件编制</w:t>
      </w:r>
    </w:p>
    <w:p w14:paraId="291A4F51">
      <w:pPr>
        <w:pStyle w:val="4"/>
        <w:spacing w:before="0" w:after="0" w:line="360" w:lineRule="auto"/>
        <w:ind w:firstLine="562" w:firstLineChars="200"/>
        <w:jc w:val="left"/>
        <w:rPr>
          <w:sz w:val="28"/>
          <w:szCs w:val="28"/>
        </w:rPr>
      </w:pPr>
      <w:r>
        <w:rPr>
          <w:rFonts w:hint="eastAsia"/>
          <w:sz w:val="28"/>
          <w:szCs w:val="28"/>
        </w:rPr>
        <w:t>9、响应文件编写注意事项</w:t>
      </w:r>
    </w:p>
    <w:p w14:paraId="4B0227C8">
      <w:pPr>
        <w:spacing w:line="500" w:lineRule="exact"/>
        <w:ind w:firstLine="480" w:firstLineChars="200"/>
        <w:jc w:val="left"/>
        <w:rPr>
          <w:sz w:val="24"/>
          <w:szCs w:val="24"/>
        </w:rPr>
      </w:pPr>
      <w:r>
        <w:rPr>
          <w:rFonts w:hint="eastAsia"/>
          <w:sz w:val="24"/>
          <w:szCs w:val="24"/>
        </w:rPr>
        <w:t>9.1 供应商应当仔细阅读磋商文件中所有的事项、格式、条款和规范等要求，在完全了解采购内容、技术性能要求和商务条件后，按照磋商文件的要求编制响应文件。响应文件应当对磋商文件提出的要求和条件作出明确响应，并保证所提供的全部资料的真实性，否则作无效响应处理。</w:t>
      </w:r>
    </w:p>
    <w:p w14:paraId="703B13D5">
      <w:pPr>
        <w:spacing w:line="500" w:lineRule="exact"/>
        <w:ind w:firstLine="480" w:firstLineChars="200"/>
        <w:jc w:val="left"/>
        <w:rPr>
          <w:sz w:val="24"/>
          <w:szCs w:val="24"/>
        </w:rPr>
      </w:pPr>
      <w:r>
        <w:rPr>
          <w:rFonts w:hint="eastAsia"/>
          <w:sz w:val="24"/>
          <w:szCs w:val="24"/>
        </w:rPr>
        <w:t>9.2 对磋商文件提出的实质性要求和条件作出响应是指供应商必须对磋商文件中标明实质性要求和条件的技术参数及性能配置、数量、价格、售后服务、合同主要条款及其它要求等内容逐条作出满足原要求和条件的响应。</w:t>
      </w:r>
    </w:p>
    <w:p w14:paraId="431E59EB">
      <w:pPr>
        <w:pStyle w:val="4"/>
        <w:spacing w:before="0" w:after="0" w:line="360" w:lineRule="auto"/>
        <w:ind w:firstLine="562" w:firstLineChars="200"/>
        <w:jc w:val="left"/>
        <w:rPr>
          <w:sz w:val="28"/>
          <w:szCs w:val="28"/>
        </w:rPr>
      </w:pPr>
      <w:r>
        <w:rPr>
          <w:rFonts w:hint="eastAsia"/>
          <w:sz w:val="28"/>
          <w:szCs w:val="28"/>
        </w:rPr>
        <w:t>10、响应文件的语言及度量衡单位</w:t>
      </w:r>
    </w:p>
    <w:p w14:paraId="31EA1301">
      <w:pPr>
        <w:spacing w:line="500" w:lineRule="exact"/>
        <w:ind w:firstLine="480" w:firstLineChars="200"/>
        <w:jc w:val="left"/>
        <w:rPr>
          <w:sz w:val="24"/>
          <w:szCs w:val="24"/>
        </w:rPr>
      </w:pPr>
      <w:r>
        <w:rPr>
          <w:rFonts w:hint="eastAsia"/>
          <w:sz w:val="24"/>
          <w:szCs w:val="24"/>
        </w:rPr>
        <w:t>10.1除专用术语外，供应商提交的响应文件以及供应商与采购人就有关磋商采购活动的所有来往通知、函件和文件均应使用简体中文。必要时专用术语应附有中文解释。供应商提交的支持资料和已印制的文献可以使用外文，但相应内容应附有中文翻译本，在解释响应文件时以中文翻译本为准。未附中文翻译本或翻译本中文内容明显与外文内容不一致的，其不利后果由供应商自行承担。</w:t>
      </w:r>
    </w:p>
    <w:p w14:paraId="051A1545">
      <w:pPr>
        <w:spacing w:line="500" w:lineRule="exact"/>
        <w:ind w:firstLine="480" w:firstLineChars="200"/>
        <w:jc w:val="left"/>
        <w:rPr>
          <w:sz w:val="24"/>
          <w:szCs w:val="24"/>
        </w:rPr>
      </w:pPr>
      <w:r>
        <w:rPr>
          <w:rFonts w:hint="eastAsia"/>
          <w:sz w:val="24"/>
          <w:szCs w:val="24"/>
        </w:rPr>
        <w:t>10.2 除技术性能另有规定外，响应文件所使用的度量衡单位，均须采用国家法定计量单位。</w:t>
      </w:r>
    </w:p>
    <w:p w14:paraId="090CF9A4">
      <w:pPr>
        <w:pStyle w:val="4"/>
        <w:spacing w:before="0" w:after="0" w:line="360" w:lineRule="auto"/>
        <w:ind w:firstLine="562" w:firstLineChars="200"/>
        <w:jc w:val="left"/>
        <w:rPr>
          <w:sz w:val="28"/>
          <w:szCs w:val="28"/>
        </w:rPr>
      </w:pPr>
      <w:r>
        <w:rPr>
          <w:rFonts w:hint="eastAsia"/>
          <w:sz w:val="28"/>
          <w:szCs w:val="28"/>
        </w:rPr>
        <w:t>11、响应文件的构成</w:t>
      </w:r>
    </w:p>
    <w:p w14:paraId="4AE685F2">
      <w:pPr>
        <w:spacing w:line="500" w:lineRule="exact"/>
        <w:ind w:firstLine="480" w:firstLineChars="200"/>
        <w:jc w:val="left"/>
        <w:rPr>
          <w:sz w:val="24"/>
          <w:szCs w:val="24"/>
        </w:rPr>
      </w:pPr>
      <w:r>
        <w:rPr>
          <w:rFonts w:hint="eastAsia"/>
          <w:sz w:val="24"/>
          <w:szCs w:val="24"/>
        </w:rPr>
        <w:t>11.1供应商编写的响应文件应包括资格证明文件、符合性证明文件、分项报价表、技术要求响应及偏离表、商务要求响应及偏离表、其他证明文件、磋商响应函等部分。</w:t>
      </w:r>
    </w:p>
    <w:p w14:paraId="20AF1785">
      <w:pPr>
        <w:spacing w:line="500" w:lineRule="exact"/>
        <w:ind w:firstLine="480" w:firstLineChars="200"/>
        <w:jc w:val="left"/>
        <w:rPr>
          <w:sz w:val="24"/>
          <w:szCs w:val="24"/>
        </w:rPr>
      </w:pPr>
      <w:r>
        <w:rPr>
          <w:rFonts w:hint="eastAsia"/>
          <w:sz w:val="24"/>
          <w:szCs w:val="24"/>
        </w:rPr>
        <w:t>11.2 特别提醒供应商，混乱的编排导致响应文件被误读或竞争性磋商小组（以下简称磋商小组）查找不到有效文件是供应商的风险。</w:t>
      </w:r>
    </w:p>
    <w:p w14:paraId="27C82C2E">
      <w:pPr>
        <w:pStyle w:val="4"/>
        <w:spacing w:before="0" w:after="0" w:line="360" w:lineRule="auto"/>
        <w:ind w:firstLine="562" w:firstLineChars="200"/>
        <w:jc w:val="left"/>
        <w:rPr>
          <w:sz w:val="28"/>
          <w:szCs w:val="28"/>
        </w:rPr>
      </w:pPr>
      <w:r>
        <w:rPr>
          <w:rFonts w:hint="eastAsia"/>
          <w:sz w:val="28"/>
          <w:szCs w:val="28"/>
        </w:rPr>
        <w:t>12、证明供应商及响应标的符合磋商文件规定的文件</w:t>
      </w:r>
    </w:p>
    <w:p w14:paraId="7225E99B">
      <w:pPr>
        <w:spacing w:line="500" w:lineRule="exact"/>
        <w:ind w:firstLine="480" w:firstLineChars="200"/>
        <w:jc w:val="left"/>
        <w:rPr>
          <w:sz w:val="24"/>
          <w:szCs w:val="24"/>
        </w:rPr>
      </w:pPr>
      <w:r>
        <w:rPr>
          <w:rFonts w:hint="eastAsia"/>
          <w:sz w:val="24"/>
          <w:szCs w:val="24"/>
        </w:rPr>
        <w:t>12.1供应商应按照磋商文件要求提交证明文件，证明其及响应标的符合磋商文件规定。</w:t>
      </w:r>
    </w:p>
    <w:p w14:paraId="114693A8">
      <w:pPr>
        <w:spacing w:line="500" w:lineRule="exact"/>
        <w:ind w:firstLine="480" w:firstLineChars="200"/>
        <w:jc w:val="left"/>
        <w:rPr>
          <w:sz w:val="24"/>
          <w:szCs w:val="24"/>
        </w:rPr>
      </w:pPr>
      <w:r>
        <w:rPr>
          <w:rFonts w:hint="eastAsia"/>
          <w:sz w:val="24"/>
          <w:szCs w:val="24"/>
        </w:rPr>
        <w:t>12.2磋商文件对证明文件无明确形式要求的，证明文件可以以文字资料、图纸和数据等形式提交。</w:t>
      </w:r>
    </w:p>
    <w:p w14:paraId="4496A3F8">
      <w:pPr>
        <w:spacing w:line="500" w:lineRule="exact"/>
        <w:ind w:firstLine="480" w:firstLineChars="200"/>
        <w:jc w:val="left"/>
        <w:rPr>
          <w:sz w:val="24"/>
          <w:szCs w:val="24"/>
        </w:rPr>
      </w:pPr>
      <w:r>
        <w:rPr>
          <w:rFonts w:hint="eastAsia"/>
          <w:sz w:val="24"/>
          <w:szCs w:val="24"/>
        </w:rPr>
        <w:t>12.3 供应商委托代理时应当提交授权委托书，请按磋商文件第六章给定格式及要求填写并附法定代表人（单位负责人）与委托代理人身份证明。</w:t>
      </w:r>
    </w:p>
    <w:p w14:paraId="6DB58F20">
      <w:pPr>
        <w:pStyle w:val="4"/>
        <w:spacing w:before="0" w:after="0" w:line="360" w:lineRule="auto"/>
        <w:ind w:firstLine="562" w:firstLineChars="200"/>
        <w:jc w:val="left"/>
      </w:pPr>
      <w:r>
        <w:rPr>
          <w:rFonts w:hint="eastAsia"/>
          <w:sz w:val="28"/>
          <w:szCs w:val="28"/>
        </w:rPr>
        <w:t>13、分项报价表</w:t>
      </w:r>
    </w:p>
    <w:p w14:paraId="428B5B70">
      <w:pPr>
        <w:spacing w:line="500" w:lineRule="exact"/>
        <w:ind w:firstLine="480" w:firstLineChars="200"/>
        <w:jc w:val="left"/>
        <w:rPr>
          <w:sz w:val="24"/>
          <w:szCs w:val="24"/>
        </w:rPr>
      </w:pPr>
      <w:r>
        <w:rPr>
          <w:rFonts w:hint="eastAsia"/>
          <w:sz w:val="24"/>
          <w:szCs w:val="24"/>
        </w:rPr>
        <w:t>13.1供应商应根据响应报价要求在分项报价表中列明各项单价、总价等，未全部列示的作无效响应处理。</w:t>
      </w:r>
    </w:p>
    <w:p w14:paraId="6D40BD76">
      <w:pPr>
        <w:spacing w:line="500" w:lineRule="exact"/>
        <w:ind w:firstLine="480" w:firstLineChars="200"/>
        <w:jc w:val="left"/>
        <w:rPr>
          <w:sz w:val="24"/>
          <w:szCs w:val="24"/>
        </w:rPr>
      </w:pPr>
      <w:r>
        <w:rPr>
          <w:rFonts w:hint="eastAsia"/>
          <w:sz w:val="24"/>
          <w:szCs w:val="24"/>
        </w:rPr>
        <w:t>13.2响应文件中的单价和总价无特殊规定的采用人民币报价，以元为单位标注。磋商文件中另有规定的按规定执行。</w:t>
      </w:r>
    </w:p>
    <w:p w14:paraId="7447608C">
      <w:pPr>
        <w:pStyle w:val="4"/>
        <w:spacing w:before="0" w:after="0" w:line="360" w:lineRule="auto"/>
        <w:ind w:firstLine="562" w:firstLineChars="200"/>
        <w:jc w:val="left"/>
        <w:rPr>
          <w:sz w:val="28"/>
          <w:szCs w:val="28"/>
        </w:rPr>
      </w:pPr>
      <w:r>
        <w:rPr>
          <w:rFonts w:hint="eastAsia"/>
          <w:sz w:val="28"/>
          <w:szCs w:val="28"/>
        </w:rPr>
        <w:t>14、技术要求响应及偏离表、商务要求响应及偏离表</w:t>
      </w:r>
    </w:p>
    <w:p w14:paraId="3483357A">
      <w:pPr>
        <w:spacing w:line="500" w:lineRule="exact"/>
        <w:ind w:firstLine="480" w:firstLineChars="200"/>
        <w:jc w:val="left"/>
        <w:rPr>
          <w:sz w:val="24"/>
          <w:szCs w:val="24"/>
        </w:rPr>
      </w:pPr>
      <w:r>
        <w:rPr>
          <w:rFonts w:hint="eastAsia"/>
          <w:sz w:val="24"/>
          <w:szCs w:val="24"/>
        </w:rPr>
        <w:t>14.1技术要求是指对采购标的的功能和质量要求，包括性能、材料、结构、外观、安全，或者服务内容和标准等。商务要求是指取得采购标的的时间、地点、财务和服务要求，包括交付（实施）的时间（期限）和地点（范围），付款条件（进度和方式），包装和运输，售后服务，保险等。供应商应对磋商文件中的技术要求与商务要求逐项作出响应或偏离。</w:t>
      </w:r>
    </w:p>
    <w:p w14:paraId="7BABB09B">
      <w:pPr>
        <w:spacing w:line="500" w:lineRule="exact"/>
        <w:ind w:firstLine="480" w:firstLineChars="200"/>
        <w:jc w:val="left"/>
        <w:rPr>
          <w:sz w:val="24"/>
          <w:szCs w:val="24"/>
        </w:rPr>
      </w:pPr>
      <w:r>
        <w:rPr>
          <w:rFonts w:hint="eastAsia"/>
          <w:sz w:val="24"/>
          <w:szCs w:val="24"/>
        </w:rPr>
        <w:t>14.2供应商可在响应文件中提供认为需要的其他技术文件或说明。</w:t>
      </w:r>
    </w:p>
    <w:p w14:paraId="26ECA494">
      <w:pPr>
        <w:pStyle w:val="4"/>
        <w:spacing w:before="0" w:after="0" w:line="360" w:lineRule="auto"/>
        <w:ind w:firstLine="562" w:firstLineChars="200"/>
        <w:jc w:val="left"/>
        <w:rPr>
          <w:sz w:val="28"/>
          <w:szCs w:val="28"/>
        </w:rPr>
      </w:pPr>
      <w:r>
        <w:rPr>
          <w:rFonts w:hint="eastAsia"/>
          <w:sz w:val="28"/>
          <w:szCs w:val="28"/>
        </w:rPr>
        <w:t>15、服务承诺、培训计划、人员安排及其他</w:t>
      </w:r>
    </w:p>
    <w:p w14:paraId="2E9483F4">
      <w:pPr>
        <w:spacing w:line="500" w:lineRule="exact"/>
        <w:ind w:firstLine="480" w:firstLineChars="200"/>
        <w:jc w:val="left"/>
        <w:rPr>
          <w:sz w:val="24"/>
          <w:szCs w:val="24"/>
        </w:rPr>
      </w:pPr>
      <w:r>
        <w:rPr>
          <w:rFonts w:hint="eastAsia"/>
          <w:sz w:val="24"/>
          <w:szCs w:val="24"/>
        </w:rPr>
        <w:t>15.1供应商应根据磋商文件要求提供有关售后服务的管理制度，售后服务机构的分布情况，售后服务人员的数量、素质、技术水平及售后服务的反应能力等。</w:t>
      </w:r>
    </w:p>
    <w:p w14:paraId="701906DB">
      <w:pPr>
        <w:spacing w:line="500" w:lineRule="exact"/>
        <w:ind w:firstLine="480" w:firstLineChars="200"/>
        <w:jc w:val="left"/>
        <w:rPr>
          <w:sz w:val="24"/>
          <w:szCs w:val="24"/>
        </w:rPr>
      </w:pPr>
      <w:r>
        <w:rPr>
          <w:rFonts w:hint="eastAsia"/>
          <w:sz w:val="24"/>
          <w:szCs w:val="24"/>
        </w:rPr>
        <w:t>15.2供应商应根据磋商文件要求提供培训计划、人员安排等。</w:t>
      </w:r>
    </w:p>
    <w:p w14:paraId="0185C16D">
      <w:pPr>
        <w:spacing w:line="500" w:lineRule="exact"/>
        <w:ind w:firstLine="480" w:firstLineChars="200"/>
        <w:jc w:val="left"/>
        <w:rPr>
          <w:sz w:val="24"/>
          <w:szCs w:val="24"/>
        </w:rPr>
      </w:pPr>
      <w:r>
        <w:rPr>
          <w:rFonts w:hint="eastAsia"/>
          <w:sz w:val="24"/>
          <w:szCs w:val="24"/>
        </w:rPr>
        <w:t>15.3供应商应根据磋商文件要求提供响应标的的主要组成部分、功能设计、实现思路及关键技术等。</w:t>
      </w:r>
    </w:p>
    <w:p w14:paraId="14E2E0D6">
      <w:pPr>
        <w:pStyle w:val="4"/>
        <w:spacing w:before="0" w:after="0" w:line="360" w:lineRule="auto"/>
        <w:ind w:firstLine="562" w:firstLineChars="200"/>
        <w:jc w:val="left"/>
        <w:rPr>
          <w:sz w:val="28"/>
          <w:szCs w:val="28"/>
        </w:rPr>
      </w:pPr>
      <w:r>
        <w:rPr>
          <w:rFonts w:hint="eastAsia"/>
          <w:sz w:val="28"/>
          <w:szCs w:val="28"/>
        </w:rPr>
        <w:t>16、磋商响应函</w:t>
      </w:r>
    </w:p>
    <w:p w14:paraId="159768BC">
      <w:pPr>
        <w:spacing w:line="500" w:lineRule="exact"/>
        <w:ind w:firstLine="480" w:firstLineChars="200"/>
        <w:jc w:val="left"/>
        <w:rPr>
          <w:sz w:val="24"/>
          <w:szCs w:val="24"/>
        </w:rPr>
      </w:pPr>
      <w:r>
        <w:rPr>
          <w:rFonts w:hint="eastAsia"/>
          <w:sz w:val="24"/>
          <w:szCs w:val="24"/>
        </w:rPr>
        <w:t>16.1供应商应按照磋商文件提供的格式完整、正确填写磋商响应函。</w:t>
      </w:r>
    </w:p>
    <w:p w14:paraId="580C7C94">
      <w:pPr>
        <w:pStyle w:val="4"/>
        <w:spacing w:before="0" w:after="0" w:line="360" w:lineRule="auto"/>
        <w:ind w:firstLine="562" w:firstLineChars="200"/>
        <w:jc w:val="left"/>
        <w:rPr>
          <w:sz w:val="28"/>
          <w:szCs w:val="28"/>
        </w:rPr>
      </w:pPr>
      <w:r>
        <w:rPr>
          <w:rFonts w:hint="eastAsia"/>
          <w:sz w:val="28"/>
          <w:szCs w:val="28"/>
        </w:rPr>
        <w:t>17、磋商有效期</w:t>
      </w:r>
    </w:p>
    <w:p w14:paraId="17167470">
      <w:pPr>
        <w:spacing w:line="500" w:lineRule="exact"/>
        <w:ind w:firstLine="480" w:firstLineChars="200"/>
        <w:jc w:val="left"/>
        <w:rPr>
          <w:sz w:val="24"/>
          <w:szCs w:val="24"/>
        </w:rPr>
      </w:pPr>
      <w:r>
        <w:rPr>
          <w:rFonts w:hint="eastAsia"/>
          <w:sz w:val="24"/>
          <w:szCs w:val="24"/>
        </w:rPr>
        <w:t>17.1磋商有效期为磋商文件规定的开启之日后六十（60）天。磋商有效期比规定短的将被视为未实质性响应磋商文件而予以拒绝。</w:t>
      </w:r>
    </w:p>
    <w:p w14:paraId="66ED99ED">
      <w:pPr>
        <w:spacing w:line="500" w:lineRule="exact"/>
        <w:ind w:firstLine="480" w:firstLineChars="200"/>
        <w:jc w:val="left"/>
        <w:rPr>
          <w:sz w:val="24"/>
          <w:szCs w:val="24"/>
        </w:rPr>
      </w:pPr>
      <w:r>
        <w:rPr>
          <w:rFonts w:hint="eastAsia"/>
          <w:sz w:val="24"/>
          <w:szCs w:val="24"/>
        </w:rPr>
        <w:t>17.2在特殊情况下，于原磋商有效期满之前，可向供应商提出延长磋商有效期的要求。这种要求与答复均应采用书面形式。供应商可以拒绝的这一要求而放弃磋商响应，同意延长磋商有效期的供应商既不能要求也不允许修改其响应文件。受磋商有效期约束的所有权利与义务均延长至新的有效期。</w:t>
      </w:r>
    </w:p>
    <w:p w14:paraId="0C94C9E0">
      <w:pPr>
        <w:pStyle w:val="3"/>
        <w:spacing w:before="0" w:after="0" w:line="360" w:lineRule="auto"/>
        <w:rPr>
          <w:rFonts w:hint="eastAsia" w:ascii="黑体" w:hAnsi="黑体" w:eastAsia="黑体"/>
          <w:b w:val="0"/>
        </w:rPr>
      </w:pPr>
      <w:r>
        <w:rPr>
          <w:rFonts w:hint="eastAsia" w:ascii="黑体" w:hAnsi="黑体" w:eastAsia="黑体"/>
          <w:b w:val="0"/>
        </w:rPr>
        <w:t>四、响应文件提交</w:t>
      </w:r>
    </w:p>
    <w:p w14:paraId="42FB40B5">
      <w:pPr>
        <w:snapToGrid w:val="0"/>
        <w:spacing w:line="360" w:lineRule="auto"/>
        <w:ind w:firstLine="562" w:firstLineChars="200"/>
        <w:rPr>
          <w:rFonts w:hint="eastAsia" w:cs="宋体" w:asciiTheme="minorEastAsia" w:hAnsiTheme="minorEastAsia"/>
          <w:bCs/>
          <w:sz w:val="24"/>
          <w:szCs w:val="24"/>
        </w:rPr>
      </w:pPr>
      <w:r>
        <w:rPr>
          <w:rFonts w:hint="eastAsia"/>
          <w:b/>
          <w:sz w:val="28"/>
          <w:szCs w:val="28"/>
        </w:rPr>
        <w:t>18、</w:t>
      </w:r>
      <w:r>
        <w:rPr>
          <w:rFonts w:hint="eastAsia" w:cs="宋体" w:asciiTheme="minorEastAsia" w:hAnsiTheme="minorEastAsia"/>
          <w:bCs/>
          <w:sz w:val="24"/>
          <w:szCs w:val="24"/>
        </w:rPr>
        <w:t>将制作的响应文件</w:t>
      </w:r>
      <w:r>
        <w:rPr>
          <w:rFonts w:hint="eastAsia" w:cs="宋体" w:asciiTheme="minorEastAsia" w:hAnsiTheme="minorEastAsia"/>
          <w:b/>
          <w:sz w:val="24"/>
          <w:szCs w:val="24"/>
        </w:rPr>
        <w:t>一正三副密封加盖骑缝公章</w:t>
      </w:r>
      <w:r>
        <w:rPr>
          <w:rFonts w:hint="eastAsia" w:cs="宋体" w:asciiTheme="minorEastAsia" w:hAnsiTheme="minorEastAsia"/>
          <w:bCs/>
          <w:color w:val="FF0000"/>
          <w:sz w:val="24"/>
          <w:szCs w:val="24"/>
          <w:highlight w:val="yellow"/>
        </w:rPr>
        <w:t>。</w:t>
      </w:r>
    </w:p>
    <w:p w14:paraId="51030DE2">
      <w:pPr>
        <w:pStyle w:val="4"/>
        <w:spacing w:before="0" w:after="0" w:line="360" w:lineRule="auto"/>
        <w:ind w:firstLine="562" w:firstLineChars="200"/>
        <w:jc w:val="left"/>
        <w:rPr>
          <w:sz w:val="28"/>
          <w:szCs w:val="28"/>
        </w:rPr>
      </w:pPr>
      <w:r>
        <w:rPr>
          <w:rFonts w:hint="eastAsia"/>
          <w:sz w:val="28"/>
          <w:szCs w:val="28"/>
        </w:rPr>
        <w:t>19、响应文件的拒收</w:t>
      </w:r>
    </w:p>
    <w:p w14:paraId="5582A2BB">
      <w:pPr>
        <w:spacing w:line="500" w:lineRule="exact"/>
        <w:ind w:firstLine="480" w:firstLineChars="200"/>
        <w:jc w:val="left"/>
        <w:rPr>
          <w:sz w:val="24"/>
          <w:szCs w:val="24"/>
        </w:rPr>
      </w:pPr>
      <w:r>
        <w:rPr>
          <w:rFonts w:hint="eastAsia"/>
          <w:sz w:val="24"/>
          <w:szCs w:val="24"/>
        </w:rPr>
        <w:t>19.1 拒绝接收在磋商文件规定的截止时间后提交（上传）的任何响应文件。</w:t>
      </w:r>
    </w:p>
    <w:p w14:paraId="7BA8699E">
      <w:pPr>
        <w:pStyle w:val="4"/>
        <w:spacing w:before="0" w:after="0" w:line="360" w:lineRule="auto"/>
        <w:ind w:firstLine="562" w:firstLineChars="200"/>
        <w:jc w:val="left"/>
        <w:rPr>
          <w:sz w:val="28"/>
          <w:szCs w:val="28"/>
        </w:rPr>
      </w:pPr>
      <w:r>
        <w:rPr>
          <w:rFonts w:hint="eastAsia"/>
          <w:sz w:val="28"/>
          <w:szCs w:val="28"/>
        </w:rPr>
        <w:t>20、磋商小组</w:t>
      </w:r>
    </w:p>
    <w:p w14:paraId="6D81D2B3">
      <w:pPr>
        <w:spacing w:line="500" w:lineRule="exact"/>
        <w:ind w:firstLine="480" w:firstLineChars="200"/>
        <w:jc w:val="left"/>
        <w:rPr>
          <w:sz w:val="24"/>
          <w:szCs w:val="24"/>
        </w:rPr>
      </w:pPr>
      <w:r>
        <w:rPr>
          <w:rFonts w:hint="eastAsia"/>
          <w:sz w:val="24"/>
          <w:szCs w:val="24"/>
        </w:rPr>
        <w:t>20.1磋商小组由采购人代表和有关技术、经济等方面的评审专家组成，且人员构成符合政府采购有关规定。</w:t>
      </w:r>
    </w:p>
    <w:p w14:paraId="1F17EE27">
      <w:pPr>
        <w:spacing w:line="500" w:lineRule="exact"/>
        <w:ind w:firstLine="480" w:firstLineChars="200"/>
        <w:jc w:val="left"/>
        <w:rPr>
          <w:sz w:val="24"/>
          <w:szCs w:val="24"/>
        </w:rPr>
      </w:pPr>
      <w:r>
        <w:rPr>
          <w:rFonts w:hint="eastAsia"/>
          <w:sz w:val="24"/>
          <w:szCs w:val="24"/>
        </w:rPr>
        <w:t>20.2磋商小组按照磋商文件规定的评审程序、评审方法和评审标准进行独立评审并确定成交候选人。</w:t>
      </w:r>
    </w:p>
    <w:p w14:paraId="06FB2F84">
      <w:pPr>
        <w:pStyle w:val="4"/>
        <w:spacing w:before="0" w:after="0" w:line="360" w:lineRule="auto"/>
        <w:ind w:firstLine="562" w:firstLineChars="200"/>
        <w:jc w:val="left"/>
        <w:rPr>
          <w:sz w:val="28"/>
          <w:szCs w:val="28"/>
        </w:rPr>
      </w:pPr>
      <w:r>
        <w:rPr>
          <w:rFonts w:hint="eastAsia"/>
          <w:sz w:val="28"/>
          <w:szCs w:val="28"/>
        </w:rPr>
        <w:t>21、评审过程的保密与公正</w:t>
      </w:r>
    </w:p>
    <w:p w14:paraId="282BC57C">
      <w:pPr>
        <w:spacing w:line="500" w:lineRule="exact"/>
        <w:ind w:firstLine="480" w:firstLineChars="200"/>
        <w:jc w:val="left"/>
        <w:rPr>
          <w:sz w:val="24"/>
          <w:szCs w:val="24"/>
        </w:rPr>
      </w:pPr>
      <w:r>
        <w:rPr>
          <w:rFonts w:hint="eastAsia"/>
          <w:sz w:val="24"/>
          <w:szCs w:val="24"/>
        </w:rPr>
        <w:t>21.1凡是与审查、澄清、评价和比较有关的资料以及成交建议等，采购人、评审专家、均不得向供应商或与评审无关的其他人员透露。</w:t>
      </w:r>
    </w:p>
    <w:p w14:paraId="1B5345F2">
      <w:pPr>
        <w:spacing w:line="500" w:lineRule="exact"/>
        <w:ind w:firstLine="480" w:firstLineChars="200"/>
        <w:jc w:val="left"/>
        <w:rPr>
          <w:sz w:val="24"/>
          <w:szCs w:val="24"/>
        </w:rPr>
      </w:pPr>
      <w:r>
        <w:rPr>
          <w:rFonts w:hint="eastAsia"/>
          <w:sz w:val="24"/>
          <w:szCs w:val="24"/>
        </w:rPr>
        <w:t>21.2在评审过程中，供应商不得以任何行为影响评审过程，否则其响应文件将被作为无效响应文件。</w:t>
      </w:r>
    </w:p>
    <w:p w14:paraId="46466E35">
      <w:pPr>
        <w:spacing w:line="500" w:lineRule="exact"/>
        <w:ind w:firstLine="480" w:firstLineChars="200"/>
        <w:jc w:val="left"/>
        <w:rPr>
          <w:sz w:val="24"/>
          <w:szCs w:val="24"/>
        </w:rPr>
      </w:pPr>
      <w:r>
        <w:rPr>
          <w:rFonts w:hint="eastAsia"/>
          <w:sz w:val="24"/>
          <w:szCs w:val="24"/>
        </w:rPr>
        <w:t>21.3和磋商小组不向未成交的供应商解释未成交原因，也不公布评审过程中的相关细节。</w:t>
      </w:r>
    </w:p>
    <w:p w14:paraId="5F406F84">
      <w:pPr>
        <w:pStyle w:val="4"/>
        <w:spacing w:before="0" w:after="0" w:line="360" w:lineRule="auto"/>
        <w:ind w:firstLine="562" w:firstLineChars="200"/>
        <w:jc w:val="left"/>
        <w:rPr>
          <w:sz w:val="28"/>
          <w:szCs w:val="28"/>
        </w:rPr>
      </w:pPr>
      <w:r>
        <w:rPr>
          <w:rFonts w:hint="eastAsia"/>
          <w:sz w:val="28"/>
          <w:szCs w:val="28"/>
        </w:rPr>
        <w:t>22、响应文件的澄清</w:t>
      </w:r>
    </w:p>
    <w:p w14:paraId="6D6B5CDB">
      <w:pPr>
        <w:spacing w:line="500" w:lineRule="exact"/>
        <w:ind w:firstLine="480" w:firstLineChars="200"/>
        <w:jc w:val="left"/>
        <w:rPr>
          <w:sz w:val="24"/>
          <w:szCs w:val="24"/>
        </w:rPr>
      </w:pPr>
      <w:r>
        <w:rPr>
          <w:rFonts w:hint="eastAsia"/>
          <w:sz w:val="24"/>
          <w:szCs w:val="24"/>
        </w:rPr>
        <w:t>22.1评审期间，磋商小组对响应文件中含义不明确、同类问题表述不一致或者有明显文字和计算错误的内容，有权要求供应商作出必要的澄清、说明或者补正。</w:t>
      </w:r>
    </w:p>
    <w:p w14:paraId="3CFE5EDD">
      <w:pPr>
        <w:spacing w:line="500" w:lineRule="exact"/>
        <w:ind w:firstLine="480" w:firstLineChars="200"/>
        <w:jc w:val="left"/>
        <w:rPr>
          <w:sz w:val="24"/>
          <w:szCs w:val="24"/>
        </w:rPr>
      </w:pPr>
      <w:r>
        <w:rPr>
          <w:rFonts w:hint="eastAsia"/>
          <w:sz w:val="24"/>
          <w:szCs w:val="24"/>
        </w:rPr>
        <w:t>供应商的澄清、说明或者补正应当采用书面形式，并加盖公章，或者由法定代表人（单位负责人）或其授权的代表签字。供应商的澄清、说明或者补正不得超出响应文件的范围或者改变响应文件的实质性内容。</w:t>
      </w:r>
    </w:p>
    <w:p w14:paraId="2F287822">
      <w:pPr>
        <w:spacing w:line="500" w:lineRule="exact"/>
        <w:ind w:firstLine="480" w:firstLineChars="200"/>
        <w:jc w:val="left"/>
        <w:rPr>
          <w:sz w:val="24"/>
          <w:szCs w:val="24"/>
        </w:rPr>
      </w:pPr>
      <w:r>
        <w:rPr>
          <w:rFonts w:hint="eastAsia"/>
          <w:sz w:val="24"/>
          <w:szCs w:val="24"/>
        </w:rPr>
        <w:t>磋商小组并非对每个供应商都提出澄清、说明或者补正要求。</w:t>
      </w:r>
    </w:p>
    <w:p w14:paraId="34F10C3E">
      <w:pPr>
        <w:spacing w:line="500" w:lineRule="exact"/>
        <w:ind w:firstLine="480" w:firstLineChars="200"/>
        <w:jc w:val="left"/>
        <w:rPr>
          <w:sz w:val="24"/>
          <w:szCs w:val="24"/>
        </w:rPr>
      </w:pPr>
      <w:r>
        <w:rPr>
          <w:rFonts w:hint="eastAsia"/>
          <w:sz w:val="24"/>
          <w:szCs w:val="24"/>
        </w:rPr>
        <w:t>22.2接到磋商小组澄清、说明或者补正要求的供应商如未按要求响应，其风险由供应商自行承担。</w:t>
      </w:r>
    </w:p>
    <w:p w14:paraId="5AB79B99">
      <w:pPr>
        <w:pStyle w:val="4"/>
        <w:spacing w:before="0" w:after="0" w:line="360" w:lineRule="auto"/>
        <w:ind w:firstLine="562" w:firstLineChars="200"/>
        <w:jc w:val="left"/>
        <w:rPr>
          <w:sz w:val="28"/>
          <w:szCs w:val="28"/>
        </w:rPr>
      </w:pPr>
      <w:r>
        <w:rPr>
          <w:rFonts w:hint="eastAsia"/>
          <w:sz w:val="28"/>
          <w:szCs w:val="28"/>
        </w:rPr>
        <w:t>23、对响应文件的审查</w:t>
      </w:r>
    </w:p>
    <w:p w14:paraId="235B7684">
      <w:pPr>
        <w:spacing w:line="500" w:lineRule="exact"/>
        <w:ind w:firstLine="480" w:firstLineChars="200"/>
        <w:jc w:val="left"/>
        <w:rPr>
          <w:sz w:val="24"/>
          <w:szCs w:val="24"/>
        </w:rPr>
      </w:pPr>
      <w:r>
        <w:rPr>
          <w:rFonts w:hint="eastAsia"/>
          <w:sz w:val="24"/>
          <w:szCs w:val="24"/>
        </w:rPr>
        <w:t>23.1响应文件审查分为资格审查和符合性审查。</w:t>
      </w:r>
    </w:p>
    <w:p w14:paraId="38F69604">
      <w:pPr>
        <w:spacing w:line="500" w:lineRule="exact"/>
        <w:ind w:firstLine="480" w:firstLineChars="200"/>
        <w:jc w:val="left"/>
        <w:rPr>
          <w:sz w:val="24"/>
          <w:szCs w:val="24"/>
        </w:rPr>
      </w:pPr>
      <w:r>
        <w:rPr>
          <w:rFonts w:hint="eastAsia"/>
          <w:sz w:val="24"/>
          <w:szCs w:val="24"/>
        </w:rPr>
        <w:t>（1）资格审查：磋商小组依据法律法规和磋商文件的规定，对响应文件中的资格证明文件进行审查，以确定供应商是否具备参加磋商采购的资格。</w:t>
      </w:r>
    </w:p>
    <w:p w14:paraId="6E1752D6">
      <w:pPr>
        <w:spacing w:line="500" w:lineRule="exact"/>
        <w:ind w:firstLine="480" w:firstLineChars="200"/>
        <w:jc w:val="left"/>
        <w:rPr>
          <w:sz w:val="24"/>
          <w:szCs w:val="24"/>
        </w:rPr>
      </w:pPr>
      <w:r>
        <w:rPr>
          <w:rFonts w:hint="eastAsia"/>
          <w:sz w:val="24"/>
          <w:szCs w:val="24"/>
        </w:rPr>
        <w:t>（2）符合性审查：磋商小组依据磋商文件的规定，从响应文件的有效性、完整性和对磋商文件的响应程度进行审查，以确定其是否对磋商文件的全部实质性要求作出响应。</w:t>
      </w:r>
    </w:p>
    <w:p w14:paraId="5CEA3B54">
      <w:pPr>
        <w:spacing w:line="500" w:lineRule="exact"/>
        <w:ind w:firstLine="480" w:firstLineChars="200"/>
        <w:jc w:val="left"/>
        <w:rPr>
          <w:sz w:val="24"/>
          <w:szCs w:val="24"/>
        </w:rPr>
      </w:pPr>
      <w:r>
        <w:rPr>
          <w:rFonts w:hint="eastAsia"/>
          <w:sz w:val="24"/>
          <w:szCs w:val="24"/>
        </w:rPr>
        <w:t>未通过资格审查或符合性审查的供应商，将告知其未通过的原因，评审结束后，将不再告知。</w:t>
      </w:r>
    </w:p>
    <w:p w14:paraId="204168A1">
      <w:pPr>
        <w:spacing w:line="500" w:lineRule="exact"/>
        <w:ind w:firstLine="480" w:firstLineChars="200"/>
        <w:jc w:val="left"/>
        <w:rPr>
          <w:sz w:val="24"/>
          <w:szCs w:val="24"/>
        </w:rPr>
      </w:pPr>
      <w:r>
        <w:rPr>
          <w:rFonts w:hint="eastAsia"/>
          <w:sz w:val="24"/>
          <w:szCs w:val="24"/>
        </w:rPr>
        <w:t>23.2在磋商之前，磋商小组将首先审查每份响应文件是否实质性响应了磋商文件的要求。实质性响应的文件应当是与磋商文件要求的全部条款、条件和规格相符，没有重大偏离或保留。</w:t>
      </w:r>
    </w:p>
    <w:p w14:paraId="2EEB7730">
      <w:pPr>
        <w:spacing w:line="500" w:lineRule="exact"/>
        <w:ind w:firstLine="480" w:firstLineChars="200"/>
        <w:jc w:val="left"/>
        <w:rPr>
          <w:sz w:val="24"/>
          <w:szCs w:val="24"/>
        </w:rPr>
      </w:pPr>
      <w:r>
        <w:rPr>
          <w:rFonts w:hint="eastAsia"/>
          <w:sz w:val="24"/>
          <w:szCs w:val="24"/>
        </w:rPr>
        <w:t>所谓重大偏离或保留是指与磋商文件规定的实质性要求存在负偏离，或者在实质上与磋商文件不一致，而且限制了合同中买方的权利或供应商的义务，纠正这些偏离或保留将会对其他实质性响应要求的供应商的竞争地位产生不公正的影响。重大偏离的认定须经过磋商小组以少数服从多数的原则作出结论。磋商小组决定响应文件的响应性只根据响应文件本身的内容，而不寻求外部的证据。</w:t>
      </w:r>
    </w:p>
    <w:p w14:paraId="227C453C">
      <w:pPr>
        <w:spacing w:line="500" w:lineRule="exact"/>
        <w:ind w:firstLine="480" w:firstLineChars="200"/>
        <w:jc w:val="left"/>
        <w:rPr>
          <w:sz w:val="24"/>
          <w:szCs w:val="24"/>
        </w:rPr>
      </w:pPr>
      <w:r>
        <w:rPr>
          <w:rFonts w:hint="eastAsia"/>
          <w:sz w:val="24"/>
          <w:szCs w:val="24"/>
        </w:rPr>
        <w:t>23.3如果响应文件实质上没有响应磋商文件的要求，磋商小组将予以拒绝，供应商不得通过修改或撤销不符合要求的偏离或保留而使其成为实质性响应。</w:t>
      </w:r>
    </w:p>
    <w:p w14:paraId="26D52CFC">
      <w:pPr>
        <w:pStyle w:val="4"/>
        <w:spacing w:before="0" w:after="0" w:line="360" w:lineRule="auto"/>
        <w:ind w:firstLine="562" w:firstLineChars="200"/>
        <w:jc w:val="left"/>
        <w:rPr>
          <w:sz w:val="28"/>
          <w:szCs w:val="28"/>
        </w:rPr>
      </w:pPr>
      <w:r>
        <w:rPr>
          <w:rFonts w:hint="eastAsia"/>
          <w:sz w:val="28"/>
          <w:szCs w:val="28"/>
        </w:rPr>
        <w:t>24、磋商程序</w:t>
      </w:r>
    </w:p>
    <w:p w14:paraId="188F1080">
      <w:pPr>
        <w:spacing w:line="500" w:lineRule="exact"/>
        <w:ind w:firstLine="480" w:firstLineChars="200"/>
        <w:jc w:val="left"/>
        <w:rPr>
          <w:sz w:val="24"/>
          <w:szCs w:val="24"/>
        </w:rPr>
      </w:pPr>
      <w:r>
        <w:rPr>
          <w:rFonts w:hint="eastAsia"/>
          <w:sz w:val="24"/>
          <w:szCs w:val="24"/>
        </w:rPr>
        <w:t>24.1对于通过资格审查和符合性审查的供应商，磋商小组将集中与单一供应商分别进行磋商。</w:t>
      </w:r>
    </w:p>
    <w:p w14:paraId="08891A13">
      <w:pPr>
        <w:spacing w:line="500" w:lineRule="exact"/>
        <w:ind w:firstLine="480" w:firstLineChars="200"/>
        <w:jc w:val="left"/>
        <w:rPr>
          <w:sz w:val="24"/>
          <w:szCs w:val="24"/>
        </w:rPr>
      </w:pPr>
      <w:r>
        <w:rPr>
          <w:rFonts w:hint="eastAsia"/>
          <w:sz w:val="24"/>
          <w:szCs w:val="24"/>
        </w:rPr>
        <w:t>在磋商过程中，磋商小组可能根据磋商文件和磋商情况实质性变动的内容有：采购需求中的技术、服务要求以及合同草案条款。</w:t>
      </w:r>
    </w:p>
    <w:p w14:paraId="38571190">
      <w:pPr>
        <w:spacing w:line="500" w:lineRule="exact"/>
        <w:ind w:firstLine="480" w:firstLineChars="200"/>
        <w:jc w:val="left"/>
        <w:rPr>
          <w:sz w:val="24"/>
          <w:szCs w:val="24"/>
        </w:rPr>
      </w:pPr>
      <w:r>
        <w:rPr>
          <w:rFonts w:hint="eastAsia"/>
          <w:sz w:val="24"/>
          <w:szCs w:val="24"/>
        </w:rPr>
        <w:t>24.2 磋商文件能够详细列明采购标的的技术、服务要求的，磋商结束后，磋商小组将向所有实质性响应的供应商发出“最后报价要求函”及最后报价格式表，要求所有实质性响应的供应商在规定的时间内提交最后报价。</w:t>
      </w:r>
    </w:p>
    <w:p w14:paraId="297D1E27">
      <w:pPr>
        <w:spacing w:line="500" w:lineRule="exact"/>
        <w:ind w:firstLine="480" w:firstLineChars="200"/>
        <w:jc w:val="left"/>
        <w:rPr>
          <w:sz w:val="24"/>
          <w:szCs w:val="24"/>
        </w:rPr>
      </w:pPr>
      <w:r>
        <w:rPr>
          <w:rFonts w:hint="eastAsia"/>
          <w:sz w:val="24"/>
          <w:szCs w:val="24"/>
        </w:rPr>
        <w:t>磋商文件不能详细列明采购标的的技术、服务要求，需经磋商由供应商提供最终设计方案或解决方案的，磋商结束后，磋商小组将按照少数服从多数的原则投票推荐3家以上供应商的设计方案或者解决方案，向其发出“最后报价要求函”及最后报价格式表，要求其在规定的时间内提交最后报价。</w:t>
      </w:r>
    </w:p>
    <w:p w14:paraId="2624F747">
      <w:pPr>
        <w:spacing w:line="500" w:lineRule="exact"/>
        <w:ind w:firstLine="480" w:firstLineChars="200"/>
        <w:jc w:val="left"/>
        <w:rPr>
          <w:sz w:val="24"/>
          <w:szCs w:val="24"/>
        </w:rPr>
      </w:pPr>
      <w:r>
        <w:rPr>
          <w:rFonts w:hint="eastAsia"/>
          <w:sz w:val="24"/>
          <w:szCs w:val="24"/>
        </w:rPr>
        <w:t>最后报价是供应商响应文件的有效组成部分。符合《政府采购竞争性磋商采购方式理暂行办法》第三条第四项及《财政部关于竞争性磋商采购方式管理暂行办法有关问题的补充通知》（财库〔2015〕124号）规定情形的，提交最后报价的供应商可以为2家。</w:t>
      </w:r>
    </w:p>
    <w:p w14:paraId="21B21181">
      <w:pPr>
        <w:pStyle w:val="4"/>
        <w:spacing w:before="0" w:after="0" w:line="360" w:lineRule="auto"/>
        <w:ind w:firstLine="562" w:firstLineChars="200"/>
        <w:jc w:val="left"/>
        <w:rPr>
          <w:sz w:val="28"/>
          <w:szCs w:val="28"/>
        </w:rPr>
      </w:pPr>
      <w:r>
        <w:rPr>
          <w:rFonts w:hint="eastAsia"/>
          <w:sz w:val="28"/>
          <w:szCs w:val="28"/>
        </w:rPr>
        <w:t>25、评审方法与评审标准</w:t>
      </w:r>
    </w:p>
    <w:p w14:paraId="41B4206D">
      <w:pPr>
        <w:spacing w:line="500" w:lineRule="exact"/>
        <w:ind w:firstLine="480" w:firstLineChars="200"/>
        <w:jc w:val="left"/>
        <w:rPr>
          <w:sz w:val="24"/>
          <w:szCs w:val="24"/>
        </w:rPr>
      </w:pPr>
      <w:r>
        <w:rPr>
          <w:rFonts w:hint="eastAsia"/>
          <w:sz w:val="24"/>
          <w:szCs w:val="24"/>
        </w:rPr>
        <w:t>25.1评审方法。详见本磋商文件第五章。</w:t>
      </w:r>
    </w:p>
    <w:p w14:paraId="7EA05678">
      <w:pPr>
        <w:spacing w:line="500" w:lineRule="exact"/>
        <w:ind w:firstLine="480" w:firstLineChars="200"/>
        <w:jc w:val="left"/>
        <w:rPr>
          <w:sz w:val="24"/>
          <w:szCs w:val="24"/>
        </w:rPr>
      </w:pPr>
      <w:r>
        <w:rPr>
          <w:rFonts w:hint="eastAsia"/>
          <w:sz w:val="24"/>
          <w:szCs w:val="24"/>
        </w:rPr>
        <w:t>25.2 评审标准。详见本磋商文件第五章。</w:t>
      </w:r>
    </w:p>
    <w:p w14:paraId="1FFDB4EA">
      <w:pPr>
        <w:pStyle w:val="4"/>
        <w:spacing w:before="0" w:after="0" w:line="360" w:lineRule="auto"/>
        <w:ind w:firstLine="562" w:firstLineChars="200"/>
        <w:jc w:val="left"/>
        <w:rPr>
          <w:sz w:val="28"/>
          <w:szCs w:val="28"/>
        </w:rPr>
      </w:pPr>
      <w:r>
        <w:rPr>
          <w:rFonts w:hint="eastAsia"/>
          <w:sz w:val="28"/>
          <w:szCs w:val="28"/>
        </w:rPr>
        <w:t>26、未实质性响应磋商文件的情形和采购活动终止</w:t>
      </w:r>
    </w:p>
    <w:p w14:paraId="63D37CB5">
      <w:pPr>
        <w:spacing w:line="500" w:lineRule="exact"/>
        <w:ind w:firstLine="480" w:firstLineChars="200"/>
        <w:jc w:val="left"/>
        <w:rPr>
          <w:sz w:val="24"/>
          <w:szCs w:val="24"/>
        </w:rPr>
      </w:pPr>
      <w:r>
        <w:rPr>
          <w:rFonts w:hint="eastAsia"/>
          <w:sz w:val="24"/>
          <w:szCs w:val="24"/>
        </w:rPr>
        <w:t>26.1未实质性响应磋商文件的情形：</w:t>
      </w:r>
    </w:p>
    <w:p w14:paraId="706C82B4">
      <w:pPr>
        <w:spacing w:line="500" w:lineRule="exact"/>
        <w:ind w:firstLine="480" w:firstLineChars="200"/>
        <w:jc w:val="left"/>
        <w:rPr>
          <w:sz w:val="24"/>
          <w:szCs w:val="24"/>
        </w:rPr>
      </w:pPr>
      <w:r>
        <w:rPr>
          <w:rFonts w:hint="eastAsia"/>
          <w:sz w:val="24"/>
          <w:szCs w:val="24"/>
        </w:rPr>
        <w:t>（1）供应商未按照磋商文件要求提交（上传）电子响应文件的。</w:t>
      </w:r>
    </w:p>
    <w:p w14:paraId="6403A441">
      <w:pPr>
        <w:spacing w:line="500" w:lineRule="exact"/>
        <w:ind w:firstLine="480" w:firstLineChars="200"/>
        <w:jc w:val="left"/>
        <w:rPr>
          <w:sz w:val="24"/>
          <w:szCs w:val="24"/>
        </w:rPr>
      </w:pPr>
      <w:r>
        <w:rPr>
          <w:rFonts w:hint="eastAsia"/>
          <w:sz w:val="24"/>
          <w:szCs w:val="24"/>
        </w:rPr>
        <w:t>（2）供应商不具备磋商文件中规定的资格要求的。</w:t>
      </w:r>
    </w:p>
    <w:p w14:paraId="70835157">
      <w:pPr>
        <w:spacing w:line="500" w:lineRule="exact"/>
        <w:ind w:firstLine="480" w:firstLineChars="200"/>
        <w:jc w:val="left"/>
        <w:rPr>
          <w:sz w:val="24"/>
          <w:szCs w:val="24"/>
        </w:rPr>
      </w:pPr>
      <w:r>
        <w:rPr>
          <w:rFonts w:hint="eastAsia"/>
          <w:sz w:val="24"/>
          <w:szCs w:val="24"/>
        </w:rPr>
        <w:t>（3）不符合磋商文件规定的实质性要求和条件的。（本磋商文件中斜体且有下划线部分为实质性要求和条件）</w:t>
      </w:r>
    </w:p>
    <w:p w14:paraId="6134345B">
      <w:pPr>
        <w:spacing w:line="500" w:lineRule="exact"/>
        <w:ind w:firstLine="480" w:firstLineChars="200"/>
        <w:jc w:val="left"/>
        <w:rPr>
          <w:sz w:val="24"/>
          <w:szCs w:val="24"/>
        </w:rPr>
      </w:pPr>
      <w:r>
        <w:rPr>
          <w:rFonts w:hint="eastAsia"/>
          <w:sz w:val="24"/>
          <w:szCs w:val="24"/>
        </w:rPr>
        <w:t>（4）响应文件含有采购人不能接受的附加条件的。</w:t>
      </w:r>
    </w:p>
    <w:p w14:paraId="6F4C3223">
      <w:pPr>
        <w:spacing w:line="500" w:lineRule="exact"/>
        <w:ind w:firstLine="480" w:firstLineChars="200"/>
        <w:jc w:val="left"/>
        <w:rPr>
          <w:sz w:val="24"/>
          <w:szCs w:val="24"/>
        </w:rPr>
      </w:pPr>
      <w:r>
        <w:rPr>
          <w:rFonts w:hint="eastAsia"/>
          <w:sz w:val="24"/>
          <w:szCs w:val="24"/>
        </w:rPr>
        <w:t>（5）其他法律、法规及本磋商文件规定的属于未实质性响应磋商文件的情形。</w:t>
      </w:r>
    </w:p>
    <w:p w14:paraId="44F451A6">
      <w:pPr>
        <w:spacing w:line="500" w:lineRule="exact"/>
        <w:ind w:firstLine="480" w:firstLineChars="200"/>
        <w:jc w:val="left"/>
        <w:rPr>
          <w:sz w:val="24"/>
          <w:szCs w:val="24"/>
        </w:rPr>
      </w:pPr>
      <w:r>
        <w:rPr>
          <w:rFonts w:hint="eastAsia"/>
          <w:sz w:val="24"/>
          <w:szCs w:val="24"/>
        </w:rPr>
        <w:t>26.2 有下列情形之一的，视为供应商串通，响应无效：</w:t>
      </w:r>
    </w:p>
    <w:p w14:paraId="54EFE601">
      <w:pPr>
        <w:spacing w:line="500" w:lineRule="exact"/>
        <w:ind w:firstLine="480" w:firstLineChars="200"/>
        <w:jc w:val="left"/>
        <w:rPr>
          <w:sz w:val="24"/>
          <w:szCs w:val="24"/>
        </w:rPr>
      </w:pPr>
      <w:r>
        <w:rPr>
          <w:rFonts w:hint="eastAsia"/>
          <w:sz w:val="24"/>
          <w:szCs w:val="24"/>
        </w:rPr>
        <w:t>（1）不同供应商的响应文件由同一单位或者个人编制。</w:t>
      </w:r>
    </w:p>
    <w:p w14:paraId="33CBFDD6">
      <w:pPr>
        <w:spacing w:line="500" w:lineRule="exact"/>
        <w:ind w:firstLine="480" w:firstLineChars="200"/>
        <w:jc w:val="left"/>
        <w:rPr>
          <w:sz w:val="24"/>
          <w:szCs w:val="24"/>
        </w:rPr>
      </w:pPr>
      <w:r>
        <w:rPr>
          <w:rFonts w:hint="eastAsia"/>
          <w:sz w:val="24"/>
          <w:szCs w:val="24"/>
        </w:rPr>
        <w:t>（2）不同供应商委托同一单位或者个人办理磋商事宜。</w:t>
      </w:r>
    </w:p>
    <w:p w14:paraId="50415FEE">
      <w:pPr>
        <w:spacing w:line="500" w:lineRule="exact"/>
        <w:ind w:firstLine="480" w:firstLineChars="200"/>
        <w:jc w:val="left"/>
        <w:rPr>
          <w:sz w:val="24"/>
          <w:szCs w:val="24"/>
        </w:rPr>
      </w:pPr>
      <w:r>
        <w:rPr>
          <w:rFonts w:hint="eastAsia"/>
          <w:sz w:val="24"/>
          <w:szCs w:val="24"/>
        </w:rPr>
        <w:t>（3）不同供应商的响应文件载明的项目管理成员或者联系人员为同一人。</w:t>
      </w:r>
    </w:p>
    <w:p w14:paraId="0755CF5E">
      <w:pPr>
        <w:spacing w:line="500" w:lineRule="exact"/>
        <w:ind w:firstLine="480" w:firstLineChars="200"/>
        <w:jc w:val="left"/>
        <w:rPr>
          <w:sz w:val="24"/>
          <w:szCs w:val="24"/>
        </w:rPr>
      </w:pPr>
      <w:r>
        <w:rPr>
          <w:rFonts w:hint="eastAsia"/>
          <w:sz w:val="24"/>
          <w:szCs w:val="24"/>
        </w:rPr>
        <w:t>（4）不同供应商的响应文件异常一致或者最后报价呈规律性差异。</w:t>
      </w:r>
    </w:p>
    <w:p w14:paraId="3CF4F19A">
      <w:pPr>
        <w:spacing w:line="500" w:lineRule="exact"/>
        <w:ind w:firstLine="480" w:firstLineChars="200"/>
        <w:jc w:val="left"/>
        <w:rPr>
          <w:sz w:val="24"/>
          <w:szCs w:val="24"/>
        </w:rPr>
      </w:pPr>
      <w:r>
        <w:rPr>
          <w:rFonts w:hint="eastAsia"/>
          <w:sz w:val="24"/>
          <w:szCs w:val="24"/>
        </w:rPr>
        <w:t>（5）不同供应商的响应文件相互混装。</w:t>
      </w:r>
    </w:p>
    <w:p w14:paraId="3292AD37">
      <w:pPr>
        <w:spacing w:line="500" w:lineRule="exact"/>
        <w:ind w:firstLine="480" w:firstLineChars="200"/>
        <w:jc w:val="left"/>
        <w:rPr>
          <w:sz w:val="24"/>
          <w:szCs w:val="24"/>
        </w:rPr>
      </w:pPr>
      <w:r>
        <w:rPr>
          <w:rFonts w:hint="eastAsia"/>
          <w:sz w:val="24"/>
          <w:szCs w:val="24"/>
        </w:rPr>
        <w:t>26.3采购活动终止的情形：</w:t>
      </w:r>
    </w:p>
    <w:p w14:paraId="5F1457C4">
      <w:pPr>
        <w:spacing w:line="500" w:lineRule="exact"/>
        <w:ind w:firstLine="480" w:firstLineChars="200"/>
        <w:jc w:val="left"/>
        <w:rPr>
          <w:sz w:val="24"/>
          <w:szCs w:val="24"/>
        </w:rPr>
      </w:pPr>
      <w:r>
        <w:rPr>
          <w:rFonts w:hint="eastAsia"/>
          <w:sz w:val="24"/>
          <w:szCs w:val="24"/>
        </w:rPr>
        <w:t>（1）至磋商文件规定的截止时间成功报名响应文件的供应商不足三家的。</w:t>
      </w:r>
    </w:p>
    <w:p w14:paraId="59290B33">
      <w:pPr>
        <w:spacing w:line="500" w:lineRule="exact"/>
        <w:ind w:firstLine="480" w:firstLineChars="200"/>
        <w:jc w:val="left"/>
        <w:rPr>
          <w:sz w:val="24"/>
          <w:szCs w:val="24"/>
        </w:rPr>
      </w:pPr>
      <w:r>
        <w:rPr>
          <w:rFonts w:hint="eastAsia"/>
          <w:sz w:val="24"/>
          <w:szCs w:val="24"/>
        </w:rPr>
        <w:t>（2）磋商小组认定磋商文件存在歧义、重大缺陷导致评审工作无法进行，或者磋商文件内容违反国家有关强制性规定的。</w:t>
      </w:r>
    </w:p>
    <w:p w14:paraId="04B2947C">
      <w:pPr>
        <w:spacing w:line="500" w:lineRule="exact"/>
        <w:ind w:firstLine="480" w:firstLineChars="200"/>
        <w:jc w:val="left"/>
        <w:rPr>
          <w:sz w:val="24"/>
          <w:szCs w:val="24"/>
        </w:rPr>
      </w:pPr>
      <w:r>
        <w:rPr>
          <w:rFonts w:hint="eastAsia"/>
          <w:sz w:val="24"/>
          <w:szCs w:val="24"/>
        </w:rPr>
        <w:t>（3）除本磋商文件第二章第26.2条第三款规定的情形外，符合专业条件的供应商或者对磋商文件作实质响应的供应商不足三家的。</w:t>
      </w:r>
    </w:p>
    <w:p w14:paraId="0E94BC1D">
      <w:pPr>
        <w:spacing w:line="500" w:lineRule="exact"/>
        <w:ind w:firstLine="480" w:firstLineChars="200"/>
        <w:jc w:val="left"/>
        <w:rPr>
          <w:sz w:val="24"/>
          <w:szCs w:val="24"/>
        </w:rPr>
      </w:pPr>
      <w:r>
        <w:rPr>
          <w:rFonts w:hint="eastAsia"/>
          <w:sz w:val="24"/>
          <w:szCs w:val="24"/>
        </w:rPr>
        <w:t>（4）出现影响采购公正的违法、违规行为的。</w:t>
      </w:r>
    </w:p>
    <w:p w14:paraId="16394EA3">
      <w:pPr>
        <w:spacing w:line="500" w:lineRule="exact"/>
        <w:ind w:firstLine="480" w:firstLineChars="200"/>
        <w:jc w:val="left"/>
        <w:rPr>
          <w:sz w:val="24"/>
          <w:szCs w:val="24"/>
        </w:rPr>
      </w:pPr>
      <w:r>
        <w:rPr>
          <w:rFonts w:hint="eastAsia"/>
          <w:sz w:val="24"/>
          <w:szCs w:val="24"/>
        </w:rPr>
        <w:t>（5）因重大变故，采购任务取消的。</w:t>
      </w:r>
    </w:p>
    <w:p w14:paraId="38C9704D">
      <w:pPr>
        <w:pStyle w:val="3"/>
        <w:spacing w:before="0" w:after="0" w:line="360" w:lineRule="auto"/>
        <w:rPr>
          <w:rFonts w:hint="eastAsia" w:ascii="黑体" w:hAnsi="黑体" w:eastAsia="黑体"/>
          <w:b w:val="0"/>
        </w:rPr>
      </w:pPr>
      <w:r>
        <w:rPr>
          <w:rFonts w:hint="eastAsia" w:ascii="黑体" w:hAnsi="黑体" w:eastAsia="黑体"/>
          <w:b w:val="0"/>
        </w:rPr>
        <w:t>六、成交</w:t>
      </w:r>
    </w:p>
    <w:p w14:paraId="23F4E84E">
      <w:pPr>
        <w:pStyle w:val="4"/>
        <w:spacing w:before="0" w:after="0" w:line="360" w:lineRule="auto"/>
        <w:ind w:firstLine="562" w:firstLineChars="200"/>
        <w:jc w:val="left"/>
        <w:rPr>
          <w:sz w:val="28"/>
          <w:szCs w:val="28"/>
        </w:rPr>
      </w:pPr>
      <w:r>
        <w:rPr>
          <w:rFonts w:hint="eastAsia"/>
          <w:sz w:val="28"/>
          <w:szCs w:val="28"/>
        </w:rPr>
        <w:t>27、确定成交单位</w:t>
      </w:r>
    </w:p>
    <w:p w14:paraId="09167AB6">
      <w:pPr>
        <w:spacing w:line="500" w:lineRule="exact"/>
        <w:ind w:firstLine="480" w:firstLineChars="200"/>
        <w:jc w:val="left"/>
        <w:rPr>
          <w:sz w:val="24"/>
          <w:szCs w:val="24"/>
        </w:rPr>
      </w:pPr>
      <w:r>
        <w:rPr>
          <w:rFonts w:hint="eastAsia"/>
          <w:sz w:val="24"/>
          <w:szCs w:val="24"/>
        </w:rPr>
        <w:t>27.1磋商小组根据综合评审情况，按照评审得分由高到低顺序推荐3名成交候选供应商，并编写评审报告。符合本磋商文件第二章第26.2条第三款规定情形的，可以推荐2名成交候选供应商。评审得分相同的，按照最后报价由低到高的顺序推荐。评审得分且最后报价相同的，按照技术指标优劣顺序推荐。</w:t>
      </w:r>
    </w:p>
    <w:p w14:paraId="58BDCA33">
      <w:pPr>
        <w:spacing w:line="500" w:lineRule="exact"/>
        <w:ind w:firstLine="480" w:firstLineChars="200"/>
        <w:jc w:val="left"/>
        <w:rPr>
          <w:sz w:val="24"/>
          <w:szCs w:val="24"/>
        </w:rPr>
      </w:pPr>
      <w:r>
        <w:rPr>
          <w:rFonts w:hint="eastAsia"/>
          <w:sz w:val="24"/>
          <w:szCs w:val="24"/>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14:paraId="1F1E95FB">
      <w:pPr>
        <w:spacing w:line="500" w:lineRule="exact"/>
        <w:ind w:firstLine="480" w:firstLineChars="200"/>
        <w:jc w:val="left"/>
        <w:rPr>
          <w:sz w:val="24"/>
          <w:szCs w:val="24"/>
        </w:rPr>
      </w:pPr>
      <w:r>
        <w:rPr>
          <w:rFonts w:hint="eastAsia"/>
          <w:sz w:val="24"/>
          <w:szCs w:val="24"/>
        </w:rPr>
        <w:t>27.2采购人从评审报告提出的成交候选供应商中，按照排序由高到低的原则确定成交供应商。采购人确定成交供应商后，将在江苏政府采购网发布成交结果公告，公告期限为1个工作日。</w:t>
      </w:r>
    </w:p>
    <w:p w14:paraId="0EF94885">
      <w:pPr>
        <w:spacing w:line="500" w:lineRule="exact"/>
        <w:ind w:firstLine="480" w:firstLineChars="200"/>
        <w:jc w:val="left"/>
        <w:rPr>
          <w:sz w:val="24"/>
          <w:szCs w:val="24"/>
        </w:rPr>
      </w:pPr>
      <w:r>
        <w:rPr>
          <w:rFonts w:hint="eastAsia"/>
          <w:sz w:val="24"/>
          <w:szCs w:val="24"/>
        </w:rPr>
        <w:t>27.3 若有充分证据证明，成交供应商存在下列情形之一的，一经查实，将被取消成交资格：</w:t>
      </w:r>
    </w:p>
    <w:p w14:paraId="6DD19409">
      <w:pPr>
        <w:spacing w:line="500" w:lineRule="exact"/>
        <w:ind w:firstLine="480" w:firstLineChars="200"/>
        <w:jc w:val="left"/>
        <w:rPr>
          <w:sz w:val="24"/>
          <w:szCs w:val="24"/>
        </w:rPr>
      </w:pPr>
      <w:r>
        <w:rPr>
          <w:rFonts w:hint="eastAsia"/>
          <w:sz w:val="24"/>
          <w:szCs w:val="24"/>
        </w:rPr>
        <w:t>（1）提供虚假材料谋取中标、成交的。</w:t>
      </w:r>
    </w:p>
    <w:p w14:paraId="151BCACA">
      <w:pPr>
        <w:spacing w:line="500" w:lineRule="exact"/>
        <w:ind w:firstLine="480" w:firstLineChars="200"/>
        <w:jc w:val="left"/>
        <w:rPr>
          <w:sz w:val="24"/>
          <w:szCs w:val="24"/>
        </w:rPr>
      </w:pPr>
      <w:r>
        <w:rPr>
          <w:rFonts w:hint="eastAsia"/>
          <w:sz w:val="24"/>
          <w:szCs w:val="24"/>
        </w:rPr>
        <w:t>（2）采取不正当手段诋毁、排挤其他供应商的。</w:t>
      </w:r>
    </w:p>
    <w:p w14:paraId="1665B10F">
      <w:pPr>
        <w:spacing w:line="500" w:lineRule="exact"/>
        <w:ind w:firstLine="480" w:firstLineChars="200"/>
        <w:jc w:val="left"/>
        <w:rPr>
          <w:sz w:val="24"/>
          <w:szCs w:val="24"/>
        </w:rPr>
      </w:pPr>
      <w:r>
        <w:rPr>
          <w:rFonts w:hint="eastAsia"/>
          <w:sz w:val="24"/>
          <w:szCs w:val="24"/>
        </w:rPr>
        <w:t>（3）与采购人、其他供应商恶意串通的。</w:t>
      </w:r>
    </w:p>
    <w:p w14:paraId="29846250">
      <w:pPr>
        <w:spacing w:line="500" w:lineRule="exact"/>
        <w:ind w:firstLine="480" w:firstLineChars="200"/>
        <w:jc w:val="left"/>
        <w:rPr>
          <w:sz w:val="24"/>
          <w:szCs w:val="24"/>
        </w:rPr>
      </w:pPr>
      <w:r>
        <w:rPr>
          <w:rFonts w:hint="eastAsia"/>
          <w:sz w:val="24"/>
          <w:szCs w:val="24"/>
        </w:rPr>
        <w:t>（4）向采购人、行贿或者提供其他不正当利益的。</w:t>
      </w:r>
    </w:p>
    <w:p w14:paraId="33B9A778">
      <w:pPr>
        <w:spacing w:line="500" w:lineRule="exact"/>
        <w:ind w:firstLine="480" w:firstLineChars="200"/>
        <w:jc w:val="left"/>
        <w:rPr>
          <w:sz w:val="24"/>
          <w:szCs w:val="24"/>
        </w:rPr>
      </w:pPr>
      <w:r>
        <w:rPr>
          <w:rFonts w:hint="eastAsia"/>
          <w:sz w:val="24"/>
          <w:szCs w:val="24"/>
        </w:rPr>
        <w:t>（5）属于本磋商文件规定的无效情形，但在评审过程中又未被磋商小组发现的。</w:t>
      </w:r>
    </w:p>
    <w:p w14:paraId="6D736AB2">
      <w:pPr>
        <w:spacing w:line="500" w:lineRule="exact"/>
        <w:ind w:firstLine="480" w:firstLineChars="200"/>
        <w:jc w:val="left"/>
        <w:rPr>
          <w:sz w:val="24"/>
          <w:szCs w:val="24"/>
        </w:rPr>
      </w:pPr>
      <w:r>
        <w:rPr>
          <w:rFonts w:hint="eastAsia"/>
          <w:sz w:val="24"/>
          <w:szCs w:val="24"/>
        </w:rPr>
        <w:t>（6）成交后无正当理由拒不与采购人签订政府采购合同或者未按照磋商文件确定的事项签订政府采购合同的。</w:t>
      </w:r>
    </w:p>
    <w:p w14:paraId="7C3C72FB">
      <w:pPr>
        <w:spacing w:line="500" w:lineRule="exact"/>
        <w:ind w:firstLine="480" w:firstLineChars="200"/>
        <w:jc w:val="left"/>
        <w:rPr>
          <w:sz w:val="24"/>
          <w:szCs w:val="24"/>
        </w:rPr>
      </w:pPr>
      <w:r>
        <w:rPr>
          <w:rFonts w:hint="eastAsia"/>
          <w:sz w:val="24"/>
          <w:szCs w:val="24"/>
        </w:rPr>
        <w:t>（7）将政府采购合同转包的。</w:t>
      </w:r>
    </w:p>
    <w:p w14:paraId="4B8B4449">
      <w:pPr>
        <w:pStyle w:val="4"/>
        <w:spacing w:before="0" w:after="0" w:line="360" w:lineRule="auto"/>
        <w:ind w:firstLine="562" w:firstLineChars="200"/>
        <w:jc w:val="left"/>
        <w:rPr>
          <w:sz w:val="28"/>
          <w:szCs w:val="28"/>
        </w:rPr>
      </w:pPr>
      <w:r>
        <w:rPr>
          <w:rFonts w:hint="eastAsia"/>
          <w:sz w:val="28"/>
          <w:szCs w:val="28"/>
        </w:rPr>
        <w:t>28、成交通知书</w:t>
      </w:r>
    </w:p>
    <w:p w14:paraId="12AF380E">
      <w:pPr>
        <w:spacing w:line="500" w:lineRule="exact"/>
        <w:ind w:firstLine="480" w:firstLineChars="200"/>
        <w:jc w:val="left"/>
        <w:rPr>
          <w:sz w:val="24"/>
          <w:szCs w:val="24"/>
        </w:rPr>
      </w:pPr>
      <w:r>
        <w:rPr>
          <w:rFonts w:hint="eastAsia"/>
          <w:sz w:val="24"/>
          <w:szCs w:val="24"/>
        </w:rPr>
        <w:t>28.1成交结果确定后，采购人将向成交供应商发出成交通知书。</w:t>
      </w:r>
    </w:p>
    <w:p w14:paraId="19236F67">
      <w:pPr>
        <w:spacing w:line="500" w:lineRule="exact"/>
        <w:ind w:firstLine="480" w:firstLineChars="200"/>
        <w:jc w:val="left"/>
        <w:rPr>
          <w:sz w:val="24"/>
          <w:szCs w:val="24"/>
        </w:rPr>
      </w:pPr>
      <w:r>
        <w:rPr>
          <w:rFonts w:hint="eastAsia"/>
          <w:sz w:val="24"/>
          <w:szCs w:val="24"/>
        </w:rPr>
        <w:t>28.2成交通知书将作为政府采购合同的一个组成部分。对采购人和成交供应商均具有法律效力。成交通知书发出后，采购人改变成交结果的，或者成交供应商放弃成交项目的，应当依法承担法律责任。</w:t>
      </w:r>
    </w:p>
    <w:p w14:paraId="7ABFDF4D">
      <w:pPr>
        <w:spacing w:line="500" w:lineRule="exact"/>
        <w:ind w:firstLine="480" w:firstLineChars="200"/>
        <w:jc w:val="left"/>
        <w:rPr>
          <w:sz w:val="24"/>
          <w:szCs w:val="24"/>
        </w:rPr>
      </w:pPr>
    </w:p>
    <w:p w14:paraId="26EBD092">
      <w:pPr>
        <w:pStyle w:val="3"/>
        <w:spacing w:before="0" w:after="0" w:line="360" w:lineRule="auto"/>
        <w:rPr>
          <w:rFonts w:hint="eastAsia" w:ascii="黑体" w:hAnsi="黑体" w:eastAsia="黑体"/>
          <w:b w:val="0"/>
        </w:rPr>
      </w:pPr>
      <w:r>
        <w:rPr>
          <w:rFonts w:hint="eastAsia" w:ascii="黑体" w:hAnsi="黑体" w:eastAsia="黑体"/>
          <w:b w:val="0"/>
        </w:rPr>
        <w:t>七、授予合同</w:t>
      </w:r>
    </w:p>
    <w:p w14:paraId="2CC1AABC">
      <w:pPr>
        <w:pStyle w:val="4"/>
        <w:spacing w:before="0" w:after="0" w:line="360" w:lineRule="auto"/>
        <w:ind w:firstLine="562" w:firstLineChars="200"/>
        <w:jc w:val="left"/>
        <w:rPr>
          <w:sz w:val="28"/>
          <w:szCs w:val="28"/>
        </w:rPr>
      </w:pPr>
      <w:r>
        <w:rPr>
          <w:rFonts w:hint="eastAsia"/>
          <w:sz w:val="28"/>
          <w:szCs w:val="28"/>
        </w:rPr>
        <w:t>29、签订合同</w:t>
      </w:r>
    </w:p>
    <w:p w14:paraId="58750BC9">
      <w:pPr>
        <w:spacing w:line="500" w:lineRule="exact"/>
        <w:ind w:firstLine="480" w:firstLineChars="200"/>
        <w:jc w:val="left"/>
        <w:rPr>
          <w:sz w:val="24"/>
          <w:szCs w:val="24"/>
        </w:rPr>
      </w:pPr>
      <w:r>
        <w:rPr>
          <w:rFonts w:hint="eastAsia"/>
          <w:sz w:val="24"/>
          <w:szCs w:val="24"/>
        </w:rPr>
        <w:t>29.1成交供应商应当在成交通知书发出之日起三十日内，按照磋商文件和成交供应商响应文件的规定，与采购人签订政府采购合同。</w:t>
      </w:r>
    </w:p>
    <w:p w14:paraId="232E4193">
      <w:pPr>
        <w:spacing w:line="500" w:lineRule="exact"/>
        <w:ind w:firstLine="480" w:firstLineChars="200"/>
        <w:jc w:val="left"/>
        <w:rPr>
          <w:sz w:val="24"/>
          <w:szCs w:val="24"/>
        </w:rPr>
      </w:pPr>
      <w:r>
        <w:rPr>
          <w:rFonts w:hint="eastAsia"/>
          <w:sz w:val="24"/>
          <w:szCs w:val="24"/>
        </w:rPr>
        <w:t>29.2磋商文件、成交供应商的响应文件及磋商采购过程中有关澄清、承诺、磋商响应等文件均应作为合同附件。</w:t>
      </w:r>
    </w:p>
    <w:p w14:paraId="17940F15">
      <w:pPr>
        <w:spacing w:line="500" w:lineRule="exact"/>
        <w:ind w:firstLine="480" w:firstLineChars="200"/>
        <w:jc w:val="left"/>
        <w:rPr>
          <w:sz w:val="24"/>
          <w:szCs w:val="24"/>
        </w:rPr>
      </w:pPr>
      <w:r>
        <w:rPr>
          <w:rFonts w:hint="eastAsia"/>
          <w:sz w:val="24"/>
          <w:szCs w:val="24"/>
        </w:rPr>
        <w:t>29.3签订合同后，成交供应商不得将合同标的转包。未经采购人同意，成交供应商也不得采用分包的形式履行合同，否则采购人有权终止合同。转包或分包造成采购人损失的，成交供应商应承担相应赔偿责任。</w:t>
      </w:r>
    </w:p>
    <w:p w14:paraId="63D264E3">
      <w:pPr>
        <w:pStyle w:val="4"/>
        <w:spacing w:before="0" w:after="0" w:line="360" w:lineRule="auto"/>
        <w:ind w:firstLine="562" w:firstLineChars="200"/>
        <w:jc w:val="left"/>
        <w:rPr>
          <w:sz w:val="28"/>
          <w:szCs w:val="28"/>
        </w:rPr>
      </w:pPr>
      <w:r>
        <w:rPr>
          <w:rFonts w:hint="eastAsia"/>
          <w:sz w:val="28"/>
          <w:szCs w:val="28"/>
        </w:rPr>
        <w:t>30、合同标的的追加</w:t>
      </w:r>
    </w:p>
    <w:p w14:paraId="01A271C8">
      <w:pPr>
        <w:spacing w:line="500" w:lineRule="exact"/>
        <w:ind w:firstLine="480" w:firstLineChars="200"/>
        <w:jc w:val="left"/>
        <w:rPr>
          <w:sz w:val="24"/>
          <w:szCs w:val="24"/>
        </w:rPr>
      </w:pPr>
      <w:r>
        <w:rPr>
          <w:rFonts w:hint="eastAsia"/>
          <w:sz w:val="24"/>
          <w:szCs w:val="24"/>
        </w:rPr>
        <w:t>30.1政府采购合同履行中，采购人需追加与合同标的相同的货物、工程或者服务的，在不改变合同其他条款的前提下，可以按照《中华人民共和国政府采购法》第四十九条规定，与供应商协商签订补充合同，但所有补充合同的采购金额不得超过原合同采购金额的百分之十。</w:t>
      </w:r>
    </w:p>
    <w:p w14:paraId="0956F61A">
      <w:pPr>
        <w:pStyle w:val="3"/>
        <w:spacing w:before="0" w:after="0" w:line="360" w:lineRule="auto"/>
        <w:rPr>
          <w:rFonts w:hint="eastAsia" w:ascii="黑体" w:hAnsi="黑体" w:eastAsia="黑体"/>
          <w:b w:val="0"/>
        </w:rPr>
      </w:pPr>
      <w:r>
        <w:rPr>
          <w:rFonts w:hint="eastAsia" w:ascii="黑体" w:hAnsi="黑体" w:eastAsia="黑体"/>
          <w:b w:val="0"/>
        </w:rPr>
        <w:t>八、询问与质疑</w:t>
      </w:r>
    </w:p>
    <w:p w14:paraId="39AD3DC4">
      <w:pPr>
        <w:pStyle w:val="4"/>
        <w:spacing w:before="0" w:after="0" w:line="360" w:lineRule="auto"/>
        <w:ind w:firstLine="562" w:firstLineChars="200"/>
        <w:jc w:val="left"/>
        <w:rPr>
          <w:sz w:val="28"/>
          <w:szCs w:val="28"/>
        </w:rPr>
      </w:pPr>
      <w:r>
        <w:rPr>
          <w:rFonts w:hint="eastAsia"/>
          <w:sz w:val="28"/>
          <w:szCs w:val="28"/>
        </w:rPr>
        <w:t>31、询问</w:t>
      </w:r>
    </w:p>
    <w:p w14:paraId="1C326913">
      <w:pPr>
        <w:spacing w:line="500" w:lineRule="exact"/>
        <w:ind w:firstLine="480" w:firstLineChars="200"/>
        <w:jc w:val="left"/>
        <w:rPr>
          <w:sz w:val="24"/>
          <w:szCs w:val="24"/>
        </w:rPr>
      </w:pPr>
      <w:r>
        <w:rPr>
          <w:rFonts w:hint="eastAsia"/>
          <w:sz w:val="24"/>
          <w:szCs w:val="24"/>
        </w:rPr>
        <w:t>31.1供应商对采购活动事项有疑问的，可以提出询问，采购人应当在3个工作日内对供应商依法提出的询问作出答复，但答复的内容不得涉及商业秘密。供应商提出的询问超出采购人范围的，采购人不予回复。</w:t>
      </w:r>
    </w:p>
    <w:p w14:paraId="4932642A">
      <w:pPr>
        <w:pStyle w:val="4"/>
        <w:spacing w:before="0" w:after="0" w:line="360" w:lineRule="auto"/>
        <w:ind w:firstLine="562" w:firstLineChars="200"/>
        <w:jc w:val="left"/>
        <w:rPr>
          <w:sz w:val="28"/>
          <w:szCs w:val="28"/>
        </w:rPr>
      </w:pPr>
      <w:r>
        <w:rPr>
          <w:rFonts w:hint="eastAsia"/>
          <w:sz w:val="28"/>
          <w:szCs w:val="28"/>
        </w:rPr>
        <w:t>32、质疑提出</w:t>
      </w:r>
    </w:p>
    <w:p w14:paraId="00EDEF58">
      <w:pPr>
        <w:spacing w:line="500" w:lineRule="exact"/>
        <w:ind w:firstLine="480" w:firstLineChars="200"/>
        <w:jc w:val="left"/>
        <w:rPr>
          <w:sz w:val="24"/>
          <w:szCs w:val="24"/>
        </w:rPr>
      </w:pPr>
      <w:r>
        <w:rPr>
          <w:rFonts w:hint="eastAsia"/>
          <w:sz w:val="24"/>
          <w:szCs w:val="24"/>
        </w:rPr>
        <w:t>32.1提出质疑的供应商应当是参与所质疑项目采购活动的供应商。</w:t>
      </w:r>
    </w:p>
    <w:p w14:paraId="497147AD">
      <w:pPr>
        <w:spacing w:line="500" w:lineRule="exact"/>
        <w:ind w:firstLine="480" w:firstLineChars="200"/>
        <w:jc w:val="left"/>
        <w:rPr>
          <w:sz w:val="24"/>
          <w:szCs w:val="24"/>
        </w:rPr>
      </w:pPr>
      <w:r>
        <w:rPr>
          <w:rFonts w:hint="eastAsia"/>
          <w:sz w:val="24"/>
          <w:szCs w:val="24"/>
        </w:rPr>
        <w:t>32.2供应商认为采购文件、采购过程、采购结果使自己的权益受到损害的，可以在知道或者应知其权益受到损害之日（获取采购文件之日、成交结果公告发布之日）起七个工作日内以书面形式向采购人、提出质疑。</w:t>
      </w:r>
    </w:p>
    <w:p w14:paraId="104143CF">
      <w:pPr>
        <w:spacing w:line="500" w:lineRule="exact"/>
        <w:ind w:firstLine="480" w:firstLineChars="200"/>
        <w:jc w:val="left"/>
        <w:rPr>
          <w:sz w:val="24"/>
          <w:szCs w:val="24"/>
        </w:rPr>
      </w:pPr>
      <w:r>
        <w:rPr>
          <w:rFonts w:hint="eastAsia"/>
          <w:sz w:val="24"/>
          <w:szCs w:val="24"/>
        </w:rPr>
        <w:t>供应商应当在法定质疑期内一次性提出针对同一采购程序环节的质疑，供应商如在法定期限内对同一采购程序环节提出多次质疑的，采购人、将只对供应商第一次质疑作出答复。</w:t>
      </w:r>
    </w:p>
    <w:p w14:paraId="627FCDE7">
      <w:pPr>
        <w:spacing w:line="500" w:lineRule="exact"/>
        <w:ind w:firstLine="480" w:firstLineChars="200"/>
        <w:jc w:val="left"/>
        <w:rPr>
          <w:sz w:val="24"/>
          <w:szCs w:val="24"/>
        </w:rPr>
      </w:pPr>
      <w:r>
        <w:rPr>
          <w:rFonts w:hint="eastAsia"/>
          <w:sz w:val="24"/>
          <w:szCs w:val="24"/>
        </w:rPr>
        <w:t>未按照采购公告要求获取采购文件的供应商，视为未参与该项目采购活动，不具备对该采购文件提出质疑的法定权利。</w:t>
      </w:r>
    </w:p>
    <w:p w14:paraId="17D06A13">
      <w:pPr>
        <w:spacing w:line="500" w:lineRule="exact"/>
        <w:ind w:firstLine="480" w:firstLineChars="200"/>
        <w:jc w:val="left"/>
        <w:rPr>
          <w:sz w:val="24"/>
          <w:szCs w:val="24"/>
        </w:rPr>
      </w:pPr>
      <w:r>
        <w:rPr>
          <w:rFonts w:hint="eastAsia"/>
          <w:sz w:val="24"/>
          <w:szCs w:val="24"/>
        </w:rPr>
        <w:t>32.3提出质疑时，必须坚持“实事求是”的原则，不能臆测。属于须由法定部门调查、侦查或先行作出相关认定的事项，质疑供应商应当依法申请具有法定职权的部门查清、认定，并将相关结果提供给采购人、。采购人、不具有法定调查、认定权限。</w:t>
      </w:r>
    </w:p>
    <w:p w14:paraId="13522CD1">
      <w:pPr>
        <w:spacing w:line="500" w:lineRule="exact"/>
        <w:ind w:firstLine="480" w:firstLineChars="200"/>
        <w:jc w:val="left"/>
        <w:rPr>
          <w:sz w:val="24"/>
          <w:szCs w:val="24"/>
        </w:rPr>
      </w:pPr>
      <w:r>
        <w:rPr>
          <w:rFonts w:hint="eastAsia"/>
          <w:sz w:val="24"/>
          <w:szCs w:val="24"/>
        </w:rPr>
        <w:t>32.4质疑函的接收方式为供应商书面原件提交。联系部门、联系电话和通讯地址详见磋商文件第一章。质疑实行实名制，不得进行虚假、恶意质疑。</w:t>
      </w:r>
    </w:p>
    <w:p w14:paraId="3A87C252">
      <w:pPr>
        <w:spacing w:line="500" w:lineRule="exact"/>
        <w:ind w:firstLine="480" w:firstLineChars="200"/>
        <w:jc w:val="left"/>
        <w:rPr>
          <w:sz w:val="24"/>
          <w:szCs w:val="24"/>
        </w:rPr>
      </w:pPr>
      <w:r>
        <w:rPr>
          <w:rFonts w:hint="eastAsia"/>
          <w:sz w:val="24"/>
          <w:szCs w:val="24"/>
        </w:rPr>
        <w:t>32.5 质疑函应当使用范本，详见磋商文件第六章。供应商提出质疑应当提交质疑函和必要的证明材料，应当包括下列内容：</w:t>
      </w:r>
    </w:p>
    <w:p w14:paraId="142903B2">
      <w:pPr>
        <w:spacing w:line="500" w:lineRule="exact"/>
        <w:ind w:firstLine="480" w:firstLineChars="200"/>
        <w:jc w:val="left"/>
        <w:rPr>
          <w:sz w:val="24"/>
          <w:szCs w:val="24"/>
        </w:rPr>
      </w:pPr>
      <w:r>
        <w:rPr>
          <w:rFonts w:hint="eastAsia"/>
          <w:sz w:val="24"/>
          <w:szCs w:val="24"/>
        </w:rPr>
        <w:t>（1）供应商的姓名或者名称、地址、邮编、联系人及联系电话；</w:t>
      </w:r>
    </w:p>
    <w:p w14:paraId="37C3D09A">
      <w:pPr>
        <w:spacing w:line="500" w:lineRule="exact"/>
        <w:ind w:firstLine="480" w:firstLineChars="200"/>
        <w:jc w:val="left"/>
        <w:rPr>
          <w:sz w:val="24"/>
          <w:szCs w:val="24"/>
        </w:rPr>
      </w:pPr>
      <w:r>
        <w:rPr>
          <w:rFonts w:hint="eastAsia"/>
          <w:sz w:val="24"/>
          <w:szCs w:val="24"/>
        </w:rPr>
        <w:t>（2）质疑项目的名称、编号；</w:t>
      </w:r>
    </w:p>
    <w:p w14:paraId="78AD14E7">
      <w:pPr>
        <w:spacing w:line="500" w:lineRule="exact"/>
        <w:ind w:firstLine="480" w:firstLineChars="200"/>
        <w:jc w:val="left"/>
        <w:rPr>
          <w:sz w:val="24"/>
          <w:szCs w:val="24"/>
        </w:rPr>
      </w:pPr>
      <w:r>
        <w:rPr>
          <w:rFonts w:hint="eastAsia"/>
          <w:sz w:val="24"/>
          <w:szCs w:val="24"/>
        </w:rPr>
        <w:t>（3）具体、明确的质疑事项和与质疑事项相关的请求；</w:t>
      </w:r>
    </w:p>
    <w:p w14:paraId="26D8A06E">
      <w:pPr>
        <w:spacing w:line="500" w:lineRule="exact"/>
        <w:ind w:firstLine="480" w:firstLineChars="200"/>
        <w:jc w:val="left"/>
        <w:rPr>
          <w:sz w:val="24"/>
          <w:szCs w:val="24"/>
        </w:rPr>
      </w:pPr>
      <w:r>
        <w:rPr>
          <w:rFonts w:hint="eastAsia"/>
          <w:sz w:val="24"/>
          <w:szCs w:val="24"/>
        </w:rPr>
        <w:t>（4）事实依据；</w:t>
      </w:r>
    </w:p>
    <w:p w14:paraId="1C973CCE">
      <w:pPr>
        <w:spacing w:line="500" w:lineRule="exact"/>
        <w:ind w:firstLine="480" w:firstLineChars="200"/>
        <w:jc w:val="left"/>
        <w:rPr>
          <w:sz w:val="24"/>
          <w:szCs w:val="24"/>
        </w:rPr>
      </w:pPr>
      <w:r>
        <w:rPr>
          <w:rFonts w:hint="eastAsia"/>
          <w:sz w:val="24"/>
          <w:szCs w:val="24"/>
        </w:rPr>
        <w:t>（5）必要的法律依据；</w:t>
      </w:r>
    </w:p>
    <w:p w14:paraId="1D2269D6">
      <w:pPr>
        <w:spacing w:line="500" w:lineRule="exact"/>
        <w:ind w:firstLine="480" w:firstLineChars="200"/>
        <w:jc w:val="left"/>
        <w:rPr>
          <w:sz w:val="24"/>
          <w:szCs w:val="24"/>
        </w:rPr>
      </w:pPr>
      <w:r>
        <w:rPr>
          <w:rFonts w:hint="eastAsia"/>
          <w:sz w:val="24"/>
          <w:szCs w:val="24"/>
        </w:rPr>
        <w:t>（6）提出质疑的日期；</w:t>
      </w:r>
    </w:p>
    <w:p w14:paraId="3E0464E8">
      <w:pPr>
        <w:spacing w:line="500" w:lineRule="exact"/>
        <w:ind w:firstLine="480" w:firstLineChars="200"/>
        <w:jc w:val="left"/>
        <w:rPr>
          <w:sz w:val="24"/>
          <w:szCs w:val="24"/>
        </w:rPr>
      </w:pPr>
      <w:r>
        <w:rPr>
          <w:rFonts w:hint="eastAsia"/>
          <w:sz w:val="24"/>
          <w:szCs w:val="24"/>
        </w:rPr>
        <w:t>（7）必要的证明材料；</w:t>
      </w:r>
    </w:p>
    <w:p w14:paraId="1632D1DF">
      <w:pPr>
        <w:spacing w:line="500" w:lineRule="exact"/>
        <w:ind w:firstLine="480" w:firstLineChars="200"/>
        <w:jc w:val="left"/>
        <w:rPr>
          <w:sz w:val="24"/>
          <w:szCs w:val="24"/>
        </w:rPr>
      </w:pPr>
      <w:r>
        <w:rPr>
          <w:rFonts w:hint="eastAsia"/>
          <w:sz w:val="24"/>
          <w:szCs w:val="24"/>
        </w:rPr>
        <w:t>（8）营业执照复印件及授权委托书原件、法定代表人（单位负责人）身份证复印件、委托代理人身份证复印件。</w:t>
      </w:r>
    </w:p>
    <w:p w14:paraId="30EA3708">
      <w:pPr>
        <w:spacing w:line="500" w:lineRule="exact"/>
        <w:ind w:firstLine="480" w:firstLineChars="200"/>
        <w:jc w:val="left"/>
        <w:rPr>
          <w:sz w:val="24"/>
          <w:szCs w:val="24"/>
        </w:rPr>
      </w:pPr>
      <w:r>
        <w:rPr>
          <w:rFonts w:hint="eastAsia"/>
          <w:sz w:val="24"/>
          <w:szCs w:val="24"/>
        </w:rPr>
        <w:t>供应商为自然人的，应当由本人签字；供应商为法人或者其他组织的，应当由法定代表人、主要负责人，或者其委托代理人签字或者盖章，并加盖单位公章。</w:t>
      </w:r>
    </w:p>
    <w:p w14:paraId="5497DCDA">
      <w:pPr>
        <w:pStyle w:val="4"/>
        <w:spacing w:before="0" w:after="0" w:line="360" w:lineRule="auto"/>
        <w:ind w:firstLine="562" w:firstLineChars="200"/>
        <w:jc w:val="left"/>
        <w:rPr>
          <w:sz w:val="24"/>
          <w:szCs w:val="24"/>
        </w:rPr>
      </w:pPr>
      <w:r>
        <w:rPr>
          <w:rFonts w:hint="eastAsia"/>
          <w:sz w:val="28"/>
          <w:szCs w:val="28"/>
        </w:rPr>
        <w:t>33、质疑函的受理和答复</w:t>
      </w:r>
    </w:p>
    <w:p w14:paraId="5E6226BA">
      <w:pPr>
        <w:spacing w:line="500" w:lineRule="exact"/>
        <w:ind w:firstLine="480" w:firstLineChars="200"/>
        <w:jc w:val="left"/>
        <w:rPr>
          <w:sz w:val="24"/>
          <w:szCs w:val="24"/>
        </w:rPr>
      </w:pPr>
      <w:r>
        <w:rPr>
          <w:rFonts w:hint="eastAsia"/>
          <w:sz w:val="24"/>
          <w:szCs w:val="24"/>
        </w:rPr>
        <w:t>33.1 质疑供应商应当保证其提出的质疑事项及必要的证明材料的真实性及来源的合法性，并承担相应的法律责任。对不能提供必要的证明材料的、涉及商业秘密的、非书面原件形式的、匿名的质疑函将不予受理。必要的证明材料要具备客观性、关联性、合法性，无法查实的（如宣传册、媒体报道、猜测、推理等）不能作为证明材料。采购人、不负责搜集必要的证明材料等工作。</w:t>
      </w:r>
    </w:p>
    <w:p w14:paraId="6A84D931">
      <w:pPr>
        <w:spacing w:line="500" w:lineRule="exact"/>
        <w:ind w:firstLine="480" w:firstLineChars="200"/>
        <w:jc w:val="left"/>
        <w:rPr>
          <w:sz w:val="24"/>
          <w:szCs w:val="24"/>
        </w:rPr>
      </w:pPr>
      <w:r>
        <w:rPr>
          <w:rFonts w:hint="eastAsia"/>
          <w:sz w:val="24"/>
          <w:szCs w:val="24"/>
        </w:rPr>
        <w:t>33.2 对符合法定要求的质疑，采购人接收并登记《质疑函登记表》。在处理过程中，发现需要质疑供应商进一步补充必要的证明材料的，质疑供应商应在法定的时间内提供，质疑答复时间相应顺延。质疑供应商不能按时提供必要的证明材料的，视同放弃质疑。</w:t>
      </w:r>
    </w:p>
    <w:p w14:paraId="00E22575">
      <w:pPr>
        <w:spacing w:line="500" w:lineRule="exact"/>
        <w:ind w:firstLine="480" w:firstLineChars="200"/>
        <w:jc w:val="left"/>
        <w:rPr>
          <w:sz w:val="24"/>
          <w:szCs w:val="24"/>
        </w:rPr>
      </w:pPr>
      <w:r>
        <w:rPr>
          <w:rFonts w:hint="eastAsia"/>
          <w:sz w:val="24"/>
          <w:szCs w:val="24"/>
        </w:rPr>
        <w:t>33.3 对不符合质疑要求的，采购人、有权要求其补充必要的证明材料，质疑供应商未在法定时间内补充必要的证明材料的，视同放弃质疑。</w:t>
      </w:r>
    </w:p>
    <w:p w14:paraId="429A0FA5">
      <w:pPr>
        <w:spacing w:line="500" w:lineRule="exact"/>
        <w:ind w:firstLine="480" w:firstLineChars="200"/>
        <w:jc w:val="left"/>
        <w:rPr>
          <w:sz w:val="24"/>
          <w:szCs w:val="24"/>
        </w:rPr>
      </w:pPr>
      <w:r>
        <w:rPr>
          <w:rFonts w:hint="eastAsia"/>
          <w:sz w:val="24"/>
          <w:szCs w:val="24"/>
        </w:rPr>
        <w:t>33.4 以下情形的质疑依法不予受理：</w:t>
      </w:r>
    </w:p>
    <w:p w14:paraId="735B1C44">
      <w:pPr>
        <w:spacing w:line="500" w:lineRule="exact"/>
        <w:ind w:firstLine="480" w:firstLineChars="200"/>
        <w:jc w:val="left"/>
        <w:rPr>
          <w:sz w:val="24"/>
          <w:szCs w:val="24"/>
        </w:rPr>
      </w:pPr>
      <w:r>
        <w:rPr>
          <w:rFonts w:hint="eastAsia"/>
          <w:sz w:val="24"/>
          <w:szCs w:val="24"/>
        </w:rPr>
        <w:t>（1）内容不符合《政府采购质疑和投诉办法》第十二条规定的质疑。</w:t>
      </w:r>
    </w:p>
    <w:p w14:paraId="33F5B3DF">
      <w:pPr>
        <w:spacing w:line="500" w:lineRule="exact"/>
        <w:ind w:firstLine="480" w:firstLineChars="200"/>
        <w:jc w:val="left"/>
        <w:rPr>
          <w:sz w:val="24"/>
          <w:szCs w:val="24"/>
        </w:rPr>
      </w:pPr>
      <w:r>
        <w:rPr>
          <w:rFonts w:hint="eastAsia"/>
          <w:sz w:val="24"/>
          <w:szCs w:val="24"/>
        </w:rPr>
        <w:t>（2）超出政府采购法定期限的质疑。</w:t>
      </w:r>
    </w:p>
    <w:p w14:paraId="6DB7D89F">
      <w:pPr>
        <w:spacing w:line="500" w:lineRule="exact"/>
        <w:ind w:firstLine="480" w:firstLineChars="200"/>
        <w:jc w:val="left"/>
        <w:rPr>
          <w:sz w:val="24"/>
          <w:szCs w:val="24"/>
        </w:rPr>
      </w:pPr>
      <w:r>
        <w:rPr>
          <w:rFonts w:hint="eastAsia"/>
          <w:sz w:val="24"/>
          <w:szCs w:val="24"/>
        </w:rPr>
        <w:t>（3）以传真、电子邮件等方式提交的非原件形式的质疑。</w:t>
      </w:r>
    </w:p>
    <w:p w14:paraId="73363140">
      <w:pPr>
        <w:spacing w:line="500" w:lineRule="exact"/>
        <w:ind w:firstLine="480" w:firstLineChars="200"/>
        <w:jc w:val="left"/>
        <w:rPr>
          <w:sz w:val="24"/>
          <w:szCs w:val="24"/>
        </w:rPr>
      </w:pPr>
      <w:r>
        <w:rPr>
          <w:rFonts w:hint="eastAsia"/>
          <w:sz w:val="24"/>
          <w:szCs w:val="24"/>
        </w:rPr>
        <w:t>（4）未参与采购活动或在采购活动中自身权益未受到损害的供应商提出的质疑。</w:t>
      </w:r>
    </w:p>
    <w:p w14:paraId="0E00DA51">
      <w:pPr>
        <w:spacing w:line="500" w:lineRule="exact"/>
        <w:ind w:firstLine="480" w:firstLineChars="200"/>
        <w:jc w:val="left"/>
        <w:rPr>
          <w:sz w:val="24"/>
          <w:szCs w:val="24"/>
        </w:rPr>
      </w:pPr>
      <w:r>
        <w:rPr>
          <w:rFonts w:hint="eastAsia"/>
          <w:sz w:val="24"/>
          <w:szCs w:val="24"/>
        </w:rPr>
        <w:t>（5）供应商组成联合体，联合体中任何一方或多方未按要求签字（盖章）、加盖公章的质疑。</w:t>
      </w:r>
    </w:p>
    <w:p w14:paraId="73240A70">
      <w:pPr>
        <w:spacing w:line="500" w:lineRule="exact"/>
        <w:ind w:firstLine="480" w:firstLineChars="200"/>
        <w:jc w:val="left"/>
        <w:rPr>
          <w:sz w:val="24"/>
          <w:szCs w:val="24"/>
        </w:rPr>
      </w:pPr>
      <w:r>
        <w:rPr>
          <w:rFonts w:hint="eastAsia"/>
          <w:sz w:val="24"/>
          <w:szCs w:val="24"/>
        </w:rPr>
        <w:t>33.5采购人、依法受理的质疑，将按照政府采购有关规定，在法定期限内作出答复。</w:t>
      </w:r>
    </w:p>
    <w:p w14:paraId="70C808BF">
      <w:pPr>
        <w:pStyle w:val="4"/>
        <w:spacing w:before="0" w:after="0" w:line="360" w:lineRule="auto"/>
        <w:ind w:firstLine="562" w:firstLineChars="200"/>
        <w:jc w:val="left"/>
        <w:rPr>
          <w:sz w:val="28"/>
          <w:szCs w:val="28"/>
        </w:rPr>
      </w:pPr>
      <w:r>
        <w:rPr>
          <w:rFonts w:hint="eastAsia"/>
          <w:sz w:val="28"/>
          <w:szCs w:val="28"/>
        </w:rPr>
        <w:t>34、质疑处理</w:t>
      </w:r>
    </w:p>
    <w:p w14:paraId="04356F09">
      <w:pPr>
        <w:spacing w:line="500" w:lineRule="exact"/>
        <w:ind w:firstLine="480" w:firstLineChars="200"/>
        <w:jc w:val="left"/>
        <w:rPr>
          <w:sz w:val="24"/>
          <w:szCs w:val="24"/>
        </w:rPr>
      </w:pPr>
      <w:r>
        <w:rPr>
          <w:rFonts w:hint="eastAsia"/>
          <w:sz w:val="24"/>
          <w:szCs w:val="24"/>
        </w:rPr>
        <w:t>34.1 质疑供应商未按照法定程序进行质疑投诉的，视为一般失信行为。</w:t>
      </w:r>
    </w:p>
    <w:p w14:paraId="6F0ECBB9">
      <w:pPr>
        <w:spacing w:line="500" w:lineRule="exact"/>
        <w:ind w:firstLine="480" w:firstLineChars="200"/>
        <w:jc w:val="left"/>
        <w:rPr>
          <w:sz w:val="24"/>
          <w:szCs w:val="24"/>
        </w:rPr>
      </w:pPr>
      <w:r>
        <w:rPr>
          <w:rFonts w:hint="eastAsia"/>
          <w:sz w:val="24"/>
          <w:szCs w:val="24"/>
        </w:rPr>
        <w:t>34.2 质疑供应商不配合或者采取不正当手段干扰政府采购质疑、投诉处理工作的，视为一般失信行为。</w:t>
      </w:r>
    </w:p>
    <w:p w14:paraId="7905FD1D">
      <w:pPr>
        <w:spacing w:line="500" w:lineRule="exact"/>
        <w:ind w:firstLine="480" w:firstLineChars="200"/>
        <w:jc w:val="left"/>
        <w:rPr>
          <w:sz w:val="24"/>
          <w:szCs w:val="24"/>
        </w:rPr>
      </w:pPr>
      <w:r>
        <w:rPr>
          <w:rFonts w:hint="eastAsia"/>
          <w:sz w:val="24"/>
          <w:szCs w:val="24"/>
        </w:rPr>
        <w:t>34.3 质疑供应商投诉受理期间，就同一事项多头举报，干扰财政部门投诉处理的，视为一般失信行为。</w:t>
      </w:r>
    </w:p>
    <w:p w14:paraId="086C8B9B">
      <w:pPr>
        <w:spacing w:line="500" w:lineRule="exact"/>
        <w:ind w:firstLine="480" w:firstLineChars="200"/>
        <w:jc w:val="left"/>
        <w:rPr>
          <w:sz w:val="24"/>
          <w:szCs w:val="24"/>
        </w:rPr>
      </w:pPr>
      <w:r>
        <w:rPr>
          <w:rFonts w:hint="eastAsia"/>
          <w:sz w:val="24"/>
          <w:szCs w:val="24"/>
        </w:rPr>
        <w:t>34.4 质疑供应商在全国范围12个月内三次以上质疑查无实据的，视为一般失信行为。</w:t>
      </w:r>
    </w:p>
    <w:p w14:paraId="73F13B42">
      <w:pPr>
        <w:spacing w:line="500" w:lineRule="exact"/>
        <w:ind w:firstLine="480" w:firstLineChars="200"/>
        <w:jc w:val="left"/>
        <w:rPr>
          <w:sz w:val="24"/>
          <w:szCs w:val="24"/>
        </w:rPr>
      </w:pPr>
      <w:r>
        <w:rPr>
          <w:rFonts w:hint="eastAsia"/>
          <w:sz w:val="24"/>
          <w:szCs w:val="24"/>
        </w:rPr>
        <w:t>34.5 质疑供应商采用捏造事实、提供虚假材料或者以非法手段取得证明材料等方式进行虚假、恶意投诉的，视为严重失信行为。（证据来源的合法性存在明显疑问，投诉人无法证明其取得方式合法的，视为以非法手段取得证明材料）</w:t>
      </w:r>
    </w:p>
    <w:p w14:paraId="01D1DAAD">
      <w:pPr>
        <w:spacing w:line="500" w:lineRule="exact"/>
        <w:ind w:firstLine="480" w:firstLineChars="200"/>
        <w:jc w:val="left"/>
        <w:rPr>
          <w:sz w:val="24"/>
          <w:szCs w:val="24"/>
        </w:rPr>
      </w:pPr>
      <w:r>
        <w:rPr>
          <w:rFonts w:hint="eastAsia"/>
          <w:sz w:val="24"/>
          <w:szCs w:val="24"/>
        </w:rPr>
        <w:t>34.6 质疑供应商在全国范围12个月内三次以上投诉查无实据的，视为严重失信行为。</w:t>
      </w:r>
    </w:p>
    <w:p w14:paraId="7FEA61FA">
      <w:pPr>
        <w:spacing w:line="500" w:lineRule="exact"/>
        <w:ind w:firstLine="480" w:firstLineChars="200"/>
        <w:jc w:val="left"/>
        <w:rPr>
          <w:sz w:val="24"/>
          <w:szCs w:val="24"/>
        </w:rPr>
      </w:pPr>
      <w:r>
        <w:rPr>
          <w:rFonts w:hint="eastAsia"/>
          <w:sz w:val="24"/>
          <w:szCs w:val="24"/>
        </w:rPr>
        <w:t>34.7未尽事宜，依照有关法律、法规执行。</w:t>
      </w:r>
    </w:p>
    <w:p w14:paraId="595EA600">
      <w:pPr>
        <w:spacing w:line="500" w:lineRule="exact"/>
        <w:ind w:firstLine="480" w:firstLineChars="200"/>
        <w:jc w:val="left"/>
        <w:rPr>
          <w:sz w:val="24"/>
          <w:szCs w:val="24"/>
        </w:rPr>
      </w:pPr>
      <w:r>
        <w:rPr>
          <w:sz w:val="24"/>
          <w:szCs w:val="24"/>
        </w:rPr>
        <w:br w:type="page"/>
      </w:r>
    </w:p>
    <w:p w14:paraId="6978CE31">
      <w:pPr>
        <w:pStyle w:val="2"/>
        <w:spacing w:before="156" w:beforeLines="50" w:after="156" w:afterLines="50" w:line="360" w:lineRule="auto"/>
        <w:jc w:val="center"/>
        <w:rPr>
          <w:rFonts w:hint="eastAsia" w:ascii="黑体" w:hAnsi="黑体" w:eastAsia="黑体"/>
          <w:b w:val="0"/>
        </w:rPr>
      </w:pPr>
      <w:bookmarkStart w:id="2" w:name="_Toc161932693"/>
      <w:r>
        <w:rPr>
          <w:rFonts w:hint="eastAsia" w:ascii="黑体" w:hAnsi="黑体" w:eastAsia="黑体"/>
          <w:b w:val="0"/>
        </w:rPr>
        <w:t>第三章  合同文本</w:t>
      </w:r>
      <w:bookmarkEnd w:id="2"/>
    </w:p>
    <w:p w14:paraId="37FE428F">
      <w:pPr>
        <w:spacing w:line="500" w:lineRule="exact"/>
        <w:ind w:firstLine="480" w:firstLineChars="200"/>
        <w:jc w:val="left"/>
        <w:rPr>
          <w:sz w:val="24"/>
          <w:szCs w:val="24"/>
        </w:rPr>
      </w:pPr>
    </w:p>
    <w:p w14:paraId="000F256D">
      <w:pPr>
        <w:spacing w:line="500" w:lineRule="exact"/>
        <w:jc w:val="left"/>
        <w:rPr>
          <w:sz w:val="24"/>
          <w:szCs w:val="24"/>
        </w:rPr>
      </w:pPr>
      <w:r>
        <w:rPr>
          <w:rFonts w:hint="eastAsia"/>
          <w:sz w:val="24"/>
          <w:szCs w:val="24"/>
        </w:rPr>
        <w:t>甲方：（买方）_________</w:t>
      </w:r>
    </w:p>
    <w:p w14:paraId="66BB1BF4">
      <w:pPr>
        <w:spacing w:line="500" w:lineRule="exact"/>
        <w:jc w:val="left"/>
        <w:rPr>
          <w:sz w:val="24"/>
          <w:szCs w:val="24"/>
        </w:rPr>
      </w:pPr>
      <w:r>
        <w:rPr>
          <w:rFonts w:hint="eastAsia"/>
          <w:sz w:val="24"/>
          <w:szCs w:val="24"/>
        </w:rPr>
        <w:t>乙方：（卖方）_________</w:t>
      </w:r>
    </w:p>
    <w:p w14:paraId="46927084">
      <w:pPr>
        <w:spacing w:line="360" w:lineRule="auto"/>
        <w:ind w:firstLine="480" w:firstLineChars="200"/>
        <w:rPr>
          <w:rFonts w:hint="eastAsia" w:ascii="宋体" w:hAnsi="宋体" w:cs="宋体"/>
          <w:b/>
          <w:sz w:val="24"/>
          <w:szCs w:val="24"/>
        </w:rPr>
      </w:pPr>
      <w:r>
        <w:rPr>
          <w:rFonts w:hint="eastAsia"/>
          <w:sz w:val="24"/>
          <w:szCs w:val="24"/>
        </w:rPr>
        <w:t>鉴于甲方需要设计制作60周年校庆画册，甲、乙双方根据</w:t>
      </w:r>
      <w:r>
        <w:rPr>
          <w:rFonts w:hint="eastAsia" w:ascii="宋体" w:hAnsi="宋体" w:cs="宋体"/>
          <w:sz w:val="24"/>
          <w:szCs w:val="24"/>
        </w:rPr>
        <w:t>2024年   月   日</w:t>
      </w:r>
      <w:r>
        <w:rPr>
          <w:rFonts w:hint="eastAsia" w:ascii="宋体" w:hAnsi="宋体" w:cs="宋体"/>
          <w:sz w:val="24"/>
          <w:szCs w:val="24"/>
          <w:u w:val="single"/>
        </w:rPr>
        <w:t xml:space="preserve"> 60周年校庆画册设计制作 </w:t>
      </w:r>
      <w:r>
        <w:rPr>
          <w:rFonts w:hint="eastAsia" w:ascii="宋体" w:hAnsi="宋体" w:cs="宋体"/>
          <w:sz w:val="24"/>
          <w:szCs w:val="24"/>
        </w:rPr>
        <w:t>项目（标段编号：</w:t>
      </w:r>
      <w:r>
        <w:rPr>
          <w:rFonts w:hint="eastAsia" w:ascii="宋体" w:hAnsi="宋体" w:cs="宋体"/>
          <w:sz w:val="24"/>
          <w:szCs w:val="24"/>
          <w:u w:val="single"/>
        </w:rPr>
        <w:t xml:space="preserve">            </w:t>
      </w:r>
      <w:r>
        <w:rPr>
          <w:rFonts w:hint="eastAsia" w:ascii="宋体" w:hAnsi="宋体" w:cs="宋体"/>
          <w:sz w:val="24"/>
          <w:szCs w:val="24"/>
        </w:rPr>
        <w:t>）的采购结果，签订本合同。</w:t>
      </w:r>
    </w:p>
    <w:p w14:paraId="654C5329">
      <w:pPr>
        <w:spacing w:line="500" w:lineRule="exact"/>
        <w:ind w:firstLine="480" w:firstLineChars="200"/>
        <w:jc w:val="left"/>
        <w:rPr>
          <w:rFonts w:hint="eastAsia" w:ascii="黑体" w:hAnsi="黑体" w:eastAsia="黑体"/>
          <w:sz w:val="24"/>
          <w:szCs w:val="24"/>
        </w:rPr>
      </w:pPr>
      <w:r>
        <w:rPr>
          <w:rFonts w:hint="eastAsia" w:ascii="黑体" w:hAnsi="黑体" w:eastAsia="黑体"/>
          <w:sz w:val="24"/>
          <w:szCs w:val="24"/>
        </w:rPr>
        <w:t>一、项目概述</w:t>
      </w:r>
    </w:p>
    <w:p w14:paraId="06BF1D3D">
      <w:pPr>
        <w:spacing w:line="500" w:lineRule="exact"/>
        <w:ind w:firstLine="480" w:firstLineChars="200"/>
        <w:jc w:val="left"/>
        <w:rPr>
          <w:sz w:val="24"/>
          <w:szCs w:val="24"/>
        </w:rPr>
      </w:pPr>
      <w:r>
        <w:rPr>
          <w:rFonts w:hint="eastAsia"/>
          <w:sz w:val="24"/>
          <w:szCs w:val="24"/>
        </w:rPr>
        <w:t>1. 项目名称：60周年校庆画册设计制作。</w:t>
      </w:r>
    </w:p>
    <w:p w14:paraId="7E16D8E0">
      <w:pPr>
        <w:spacing w:line="500" w:lineRule="exact"/>
        <w:ind w:firstLine="480" w:firstLineChars="200"/>
        <w:jc w:val="left"/>
        <w:rPr>
          <w:sz w:val="24"/>
          <w:szCs w:val="24"/>
        </w:rPr>
      </w:pPr>
      <w:r>
        <w:rPr>
          <w:rFonts w:hint="eastAsia"/>
          <w:sz w:val="24"/>
          <w:szCs w:val="24"/>
        </w:rPr>
        <w:t>2. 画册规格：285X210mm，全彩印刷，数量1500本。</w:t>
      </w:r>
    </w:p>
    <w:p w14:paraId="1FC0F0EC">
      <w:pPr>
        <w:spacing w:line="500" w:lineRule="exact"/>
        <w:ind w:firstLine="480" w:firstLineChars="200"/>
        <w:jc w:val="left"/>
        <w:rPr>
          <w:sz w:val="24"/>
          <w:szCs w:val="24"/>
        </w:rPr>
      </w:pPr>
      <w:r>
        <w:rPr>
          <w:rFonts w:hint="eastAsia"/>
          <w:sz w:val="24"/>
          <w:szCs w:val="24"/>
        </w:rPr>
        <w:t>3. 封面：硬壳精装。</w:t>
      </w:r>
    </w:p>
    <w:p w14:paraId="1377D9FA">
      <w:pPr>
        <w:spacing w:line="500" w:lineRule="exact"/>
        <w:ind w:firstLine="480" w:firstLineChars="200"/>
        <w:jc w:val="left"/>
        <w:rPr>
          <w:sz w:val="24"/>
          <w:szCs w:val="24"/>
        </w:rPr>
      </w:pPr>
      <w:r>
        <w:rPr>
          <w:rFonts w:hint="eastAsia"/>
          <w:sz w:val="24"/>
          <w:szCs w:val="24"/>
        </w:rPr>
        <w:t>4. 前后衬纸：150克特种纸。</w:t>
      </w:r>
    </w:p>
    <w:p w14:paraId="3DEB71EB">
      <w:pPr>
        <w:spacing w:line="500" w:lineRule="exact"/>
        <w:ind w:firstLine="480" w:firstLineChars="200"/>
        <w:jc w:val="left"/>
        <w:rPr>
          <w:sz w:val="24"/>
          <w:szCs w:val="24"/>
        </w:rPr>
      </w:pPr>
      <w:r>
        <w:rPr>
          <w:rFonts w:hint="eastAsia"/>
          <w:sz w:val="24"/>
          <w:szCs w:val="24"/>
        </w:rPr>
        <w:t>5. 内页：157克哑粉纸，共56页。</w:t>
      </w:r>
    </w:p>
    <w:p w14:paraId="6766BA81">
      <w:pPr>
        <w:spacing w:line="500" w:lineRule="exact"/>
        <w:ind w:firstLine="480" w:firstLineChars="200"/>
        <w:jc w:val="left"/>
        <w:rPr>
          <w:rFonts w:hint="eastAsia" w:ascii="黑体" w:hAnsi="黑体" w:eastAsia="黑体"/>
          <w:sz w:val="24"/>
          <w:szCs w:val="24"/>
        </w:rPr>
      </w:pPr>
      <w:r>
        <w:rPr>
          <w:rFonts w:hint="eastAsia" w:ascii="黑体" w:hAnsi="黑体" w:eastAsia="黑体"/>
          <w:sz w:val="24"/>
          <w:szCs w:val="24"/>
        </w:rPr>
        <w:t>二、合同金额</w:t>
      </w:r>
    </w:p>
    <w:p w14:paraId="6EE71A0B">
      <w:pPr>
        <w:spacing w:line="500" w:lineRule="exact"/>
        <w:ind w:firstLine="480" w:firstLineChars="200"/>
        <w:jc w:val="left"/>
        <w:rPr>
          <w:sz w:val="24"/>
          <w:szCs w:val="24"/>
        </w:rPr>
      </w:pPr>
      <w:r>
        <w:rPr>
          <w:rFonts w:hint="eastAsia"/>
          <w:sz w:val="24"/>
          <w:szCs w:val="24"/>
        </w:rPr>
        <w:t>本合同金额为（大写）：_______________元（¥_____________）人民币。本合同价款包含但不限于为完成合同最终服务成果而产生的一切附带服务费用、税金等（包含所有隐含费用），合同签订后，费用不因任何原因增加。</w:t>
      </w:r>
    </w:p>
    <w:p w14:paraId="2DFB7CF3">
      <w:pPr>
        <w:spacing w:line="500" w:lineRule="exact"/>
        <w:ind w:firstLine="480" w:firstLineChars="200"/>
        <w:jc w:val="left"/>
        <w:rPr>
          <w:rFonts w:hint="eastAsia" w:ascii="黑体" w:hAnsi="黑体" w:eastAsia="黑体"/>
          <w:sz w:val="24"/>
          <w:szCs w:val="24"/>
        </w:rPr>
      </w:pPr>
      <w:r>
        <w:rPr>
          <w:rFonts w:hint="eastAsia" w:ascii="黑体" w:hAnsi="黑体" w:eastAsia="黑体"/>
          <w:sz w:val="24"/>
          <w:szCs w:val="24"/>
        </w:rPr>
        <w:t>三、设计制作要求</w:t>
      </w:r>
    </w:p>
    <w:p w14:paraId="443C64B4">
      <w:pPr>
        <w:spacing w:line="500" w:lineRule="exact"/>
        <w:ind w:firstLine="480" w:firstLineChars="200"/>
        <w:jc w:val="left"/>
        <w:rPr>
          <w:sz w:val="24"/>
          <w:szCs w:val="24"/>
        </w:rPr>
      </w:pPr>
      <w:r>
        <w:rPr>
          <w:rFonts w:hint="eastAsia"/>
          <w:sz w:val="24"/>
          <w:szCs w:val="24"/>
        </w:rPr>
        <w:t>1. 乙方需根据甲方提供的材料进行全书文稿撰写、修图调色及编辑排版，并保证稿件质量。</w:t>
      </w:r>
    </w:p>
    <w:p w14:paraId="4E8B5B94">
      <w:pPr>
        <w:spacing w:line="500" w:lineRule="exact"/>
        <w:ind w:firstLine="480" w:firstLineChars="200"/>
        <w:jc w:val="left"/>
        <w:rPr>
          <w:sz w:val="24"/>
          <w:szCs w:val="24"/>
        </w:rPr>
      </w:pPr>
      <w:r>
        <w:rPr>
          <w:rFonts w:hint="eastAsia"/>
          <w:sz w:val="24"/>
          <w:szCs w:val="24"/>
        </w:rPr>
        <w:t>2. 乙方需组织专业人员对文字内容进行全面审校，对图片进行优化处理，使其符合印刷出版要求。</w:t>
      </w:r>
    </w:p>
    <w:p w14:paraId="64D00551">
      <w:pPr>
        <w:spacing w:line="500" w:lineRule="exact"/>
        <w:ind w:firstLine="480" w:firstLineChars="200"/>
        <w:jc w:val="left"/>
        <w:rPr>
          <w:sz w:val="24"/>
          <w:szCs w:val="24"/>
        </w:rPr>
      </w:pPr>
      <w:r>
        <w:rPr>
          <w:rFonts w:hint="eastAsia"/>
          <w:sz w:val="24"/>
          <w:szCs w:val="24"/>
        </w:rPr>
        <w:t>3. 文字、表格、字体、标点符号必须符合国家有关部门的规定，差错率不得高于万分之一。</w:t>
      </w:r>
    </w:p>
    <w:p w14:paraId="07C2F2E2">
      <w:pPr>
        <w:spacing w:line="500" w:lineRule="exact"/>
        <w:ind w:firstLine="480" w:firstLineChars="200"/>
        <w:jc w:val="left"/>
        <w:rPr>
          <w:sz w:val="24"/>
          <w:szCs w:val="24"/>
        </w:rPr>
      </w:pPr>
      <w:r>
        <w:rPr>
          <w:rFonts w:hint="eastAsia"/>
          <w:sz w:val="24"/>
          <w:szCs w:val="24"/>
        </w:rPr>
        <w:t>4. 乙方在甲方参与下为画册设计制作封面、封底。</w:t>
      </w:r>
    </w:p>
    <w:p w14:paraId="0B7EDE06">
      <w:pPr>
        <w:spacing w:line="500" w:lineRule="exact"/>
        <w:ind w:firstLine="480" w:firstLineChars="200"/>
        <w:jc w:val="left"/>
        <w:rPr>
          <w:sz w:val="24"/>
          <w:szCs w:val="24"/>
        </w:rPr>
      </w:pPr>
      <w:r>
        <w:rPr>
          <w:rFonts w:hint="eastAsia"/>
          <w:sz w:val="24"/>
          <w:szCs w:val="24"/>
        </w:rPr>
        <w:t>5. 画册装订要求为锁线精装，制成品需装箱运送至甲方所在地。</w:t>
      </w:r>
    </w:p>
    <w:p w14:paraId="637A1945">
      <w:pPr>
        <w:spacing w:line="500" w:lineRule="exact"/>
        <w:ind w:firstLine="480" w:firstLineChars="200"/>
        <w:jc w:val="left"/>
        <w:rPr>
          <w:rFonts w:hint="eastAsia" w:ascii="黑体" w:hAnsi="黑体" w:eastAsia="黑体"/>
          <w:sz w:val="24"/>
          <w:szCs w:val="24"/>
        </w:rPr>
      </w:pPr>
      <w:r>
        <w:rPr>
          <w:rFonts w:hint="eastAsia" w:ascii="黑体" w:hAnsi="黑体" w:eastAsia="黑体"/>
          <w:sz w:val="24"/>
          <w:szCs w:val="24"/>
        </w:rPr>
        <w:t>四、知识产权</w:t>
      </w:r>
    </w:p>
    <w:p w14:paraId="27D03068">
      <w:pPr>
        <w:spacing w:line="500" w:lineRule="exact"/>
        <w:ind w:firstLine="480" w:firstLineChars="200"/>
        <w:jc w:val="left"/>
        <w:rPr>
          <w:sz w:val="24"/>
          <w:szCs w:val="24"/>
        </w:rPr>
      </w:pPr>
      <w:r>
        <w:rPr>
          <w:rFonts w:hint="eastAsia"/>
          <w:sz w:val="24"/>
          <w:szCs w:val="24"/>
        </w:rPr>
        <w:t>1. 乙方确保对所设计的画册拥有完全的版权或已获得相关知识产权授权。</w:t>
      </w:r>
    </w:p>
    <w:p w14:paraId="5573E851">
      <w:pPr>
        <w:spacing w:line="500" w:lineRule="exact"/>
        <w:ind w:firstLine="480" w:firstLineChars="200"/>
        <w:jc w:val="left"/>
        <w:rPr>
          <w:sz w:val="24"/>
          <w:szCs w:val="24"/>
        </w:rPr>
      </w:pPr>
      <w:r>
        <w:rPr>
          <w:rFonts w:hint="eastAsia"/>
          <w:sz w:val="24"/>
          <w:szCs w:val="24"/>
        </w:rPr>
        <w:t>2. 设计完成并验收合格后，甲方对画册拥有完全的版权。</w:t>
      </w:r>
    </w:p>
    <w:p w14:paraId="465F4367">
      <w:pPr>
        <w:spacing w:line="500" w:lineRule="exact"/>
        <w:ind w:firstLine="480" w:firstLineChars="200"/>
        <w:jc w:val="left"/>
        <w:rPr>
          <w:rFonts w:hint="eastAsia" w:ascii="黑体" w:hAnsi="黑体" w:eastAsia="黑体"/>
          <w:sz w:val="24"/>
          <w:szCs w:val="24"/>
        </w:rPr>
      </w:pPr>
      <w:r>
        <w:rPr>
          <w:rFonts w:hint="eastAsia" w:ascii="黑体" w:hAnsi="黑体" w:eastAsia="黑体"/>
          <w:sz w:val="24"/>
          <w:szCs w:val="24"/>
        </w:rPr>
        <w:t>五、交货期</w:t>
      </w:r>
    </w:p>
    <w:p w14:paraId="5B62409E">
      <w:pPr>
        <w:spacing w:line="500" w:lineRule="exact"/>
        <w:ind w:firstLine="480" w:firstLineChars="200"/>
        <w:jc w:val="left"/>
        <w:rPr>
          <w:sz w:val="24"/>
          <w:szCs w:val="24"/>
        </w:rPr>
      </w:pPr>
      <w:r>
        <w:rPr>
          <w:rFonts w:hint="eastAsia"/>
          <w:sz w:val="24"/>
          <w:szCs w:val="24"/>
        </w:rPr>
        <w:t>乙方须在2024年9月18日前完成画册的设计制作并装箱运送至甲方所在地。</w:t>
      </w:r>
    </w:p>
    <w:p w14:paraId="2A6ECA3C">
      <w:pPr>
        <w:spacing w:line="500" w:lineRule="exact"/>
        <w:ind w:firstLine="480" w:firstLineChars="200"/>
        <w:jc w:val="left"/>
        <w:rPr>
          <w:rFonts w:hint="eastAsia" w:ascii="黑体" w:hAnsi="黑体" w:eastAsia="黑体"/>
          <w:sz w:val="24"/>
          <w:szCs w:val="24"/>
        </w:rPr>
      </w:pPr>
      <w:r>
        <w:rPr>
          <w:rFonts w:hint="eastAsia" w:ascii="黑体" w:hAnsi="黑体" w:eastAsia="黑体"/>
          <w:sz w:val="24"/>
          <w:szCs w:val="24"/>
        </w:rPr>
        <w:t>六、质量保证及售后服务</w:t>
      </w:r>
    </w:p>
    <w:p w14:paraId="421367ED">
      <w:pPr>
        <w:spacing w:line="500" w:lineRule="exact"/>
        <w:ind w:firstLine="480" w:firstLineChars="200"/>
        <w:jc w:val="left"/>
        <w:rPr>
          <w:sz w:val="24"/>
          <w:szCs w:val="24"/>
        </w:rPr>
      </w:pPr>
      <w:r>
        <w:rPr>
          <w:rFonts w:hint="eastAsia"/>
          <w:sz w:val="24"/>
          <w:szCs w:val="24"/>
        </w:rPr>
        <w:t>1. 乙方应按磋商文件规定和响应文件承诺的性能、技术要求、质量标准向甲方提供产品或服务。</w:t>
      </w:r>
    </w:p>
    <w:p w14:paraId="6C6F02F1">
      <w:pPr>
        <w:spacing w:line="500" w:lineRule="exact"/>
        <w:ind w:firstLine="480" w:firstLineChars="200"/>
        <w:jc w:val="left"/>
        <w:rPr>
          <w:sz w:val="24"/>
          <w:szCs w:val="24"/>
        </w:rPr>
      </w:pPr>
      <w:r>
        <w:rPr>
          <w:rFonts w:hint="eastAsia"/>
          <w:sz w:val="24"/>
          <w:szCs w:val="24"/>
        </w:rPr>
        <w:t>2.乙方提供的产品或服务在服务期内因其本身出现质量问题，根据实际情况，经双方协商，可按以下办法处理：</w:t>
      </w:r>
    </w:p>
    <w:p w14:paraId="2F6EE35F">
      <w:pPr>
        <w:spacing w:line="500" w:lineRule="exact"/>
        <w:ind w:firstLine="480" w:firstLineChars="200"/>
        <w:jc w:val="left"/>
        <w:rPr>
          <w:sz w:val="24"/>
          <w:szCs w:val="24"/>
        </w:rPr>
      </w:pPr>
      <w:r>
        <w:rPr>
          <w:rFonts w:hint="eastAsia"/>
          <w:sz w:val="24"/>
          <w:szCs w:val="24"/>
        </w:rPr>
        <w:t>（1）更换：由乙方承担所产生的全部费用。</w:t>
      </w:r>
    </w:p>
    <w:p w14:paraId="68361B1A">
      <w:pPr>
        <w:spacing w:line="500" w:lineRule="exact"/>
        <w:ind w:firstLine="480" w:firstLineChars="200"/>
        <w:jc w:val="left"/>
        <w:rPr>
          <w:sz w:val="24"/>
          <w:szCs w:val="24"/>
        </w:rPr>
      </w:pPr>
      <w:r>
        <w:rPr>
          <w:rFonts w:hint="eastAsia"/>
          <w:sz w:val="24"/>
          <w:szCs w:val="24"/>
        </w:rPr>
        <w:t>（2）合同终止处理：合同终止，乙方退还甲方支付的合同款，同时承担由此产生的全部费用，甲方不承担任何产生费用。</w:t>
      </w:r>
    </w:p>
    <w:p w14:paraId="3B5DF41E">
      <w:pPr>
        <w:spacing w:line="500" w:lineRule="exact"/>
        <w:ind w:firstLine="480" w:firstLineChars="200"/>
        <w:jc w:val="left"/>
        <w:rPr>
          <w:sz w:val="24"/>
          <w:szCs w:val="24"/>
        </w:rPr>
      </w:pPr>
      <w:r>
        <w:rPr>
          <w:rFonts w:hint="eastAsia"/>
          <w:sz w:val="24"/>
          <w:szCs w:val="24"/>
        </w:rPr>
        <w:t>3. 在服务期内，乙方应对产品或服务出现的质量及安全问题负责处理解决并承担一切费用。</w:t>
      </w:r>
    </w:p>
    <w:p w14:paraId="26E86F48">
      <w:pPr>
        <w:spacing w:line="500" w:lineRule="exact"/>
        <w:ind w:firstLine="480" w:firstLineChars="200"/>
        <w:jc w:val="left"/>
        <w:rPr>
          <w:rFonts w:hint="eastAsia" w:ascii="黑体" w:hAnsi="黑体" w:eastAsia="黑体"/>
          <w:sz w:val="24"/>
          <w:szCs w:val="24"/>
        </w:rPr>
      </w:pPr>
      <w:r>
        <w:rPr>
          <w:rFonts w:hint="eastAsia" w:ascii="黑体" w:hAnsi="黑体" w:eastAsia="黑体"/>
          <w:sz w:val="24"/>
          <w:szCs w:val="24"/>
        </w:rPr>
        <w:t>七、履约验收</w:t>
      </w:r>
    </w:p>
    <w:p w14:paraId="5168B9C5">
      <w:pPr>
        <w:spacing w:line="500" w:lineRule="exact"/>
        <w:ind w:firstLine="480" w:firstLineChars="200"/>
        <w:jc w:val="left"/>
        <w:rPr>
          <w:sz w:val="24"/>
          <w:szCs w:val="24"/>
        </w:rPr>
      </w:pPr>
      <w:r>
        <w:rPr>
          <w:rFonts w:hint="eastAsia"/>
          <w:sz w:val="24"/>
          <w:szCs w:val="24"/>
        </w:rPr>
        <w:t>设计制作完成后，由甲方组织人员对画册进行验收。如验收不合格，乙方需根据甲方要求进行修改，直至验收合格，所产生费用由乙方承担。</w:t>
      </w:r>
    </w:p>
    <w:p w14:paraId="7E078EFC">
      <w:pPr>
        <w:spacing w:line="500" w:lineRule="exact"/>
        <w:ind w:firstLine="480" w:firstLineChars="200"/>
        <w:jc w:val="left"/>
        <w:rPr>
          <w:rFonts w:hint="eastAsia" w:ascii="黑体" w:hAnsi="黑体" w:eastAsia="黑体"/>
          <w:sz w:val="24"/>
          <w:szCs w:val="24"/>
        </w:rPr>
      </w:pPr>
      <w:r>
        <w:rPr>
          <w:rFonts w:hint="eastAsia" w:ascii="黑体" w:hAnsi="黑体" w:eastAsia="黑体"/>
          <w:sz w:val="24"/>
          <w:szCs w:val="24"/>
        </w:rPr>
        <w:t>八、付款方式</w:t>
      </w:r>
    </w:p>
    <w:p w14:paraId="1D66ED4A">
      <w:pPr>
        <w:spacing w:line="500" w:lineRule="exact"/>
        <w:ind w:firstLine="480" w:firstLineChars="200"/>
        <w:jc w:val="left"/>
        <w:rPr>
          <w:sz w:val="24"/>
          <w:szCs w:val="24"/>
        </w:rPr>
      </w:pPr>
      <w:r>
        <w:rPr>
          <w:rFonts w:hint="eastAsia"/>
          <w:sz w:val="24"/>
          <w:szCs w:val="24"/>
        </w:rPr>
        <w:t>1. 无预付款。</w:t>
      </w:r>
    </w:p>
    <w:p w14:paraId="12D64D8E">
      <w:pPr>
        <w:spacing w:line="500" w:lineRule="exact"/>
        <w:ind w:firstLine="480" w:firstLineChars="200"/>
        <w:jc w:val="left"/>
        <w:rPr>
          <w:sz w:val="24"/>
          <w:szCs w:val="24"/>
        </w:rPr>
      </w:pPr>
      <w:r>
        <w:rPr>
          <w:rFonts w:hint="eastAsia"/>
          <w:sz w:val="24"/>
          <w:szCs w:val="24"/>
        </w:rPr>
        <w:t>2. 验收合格并经审计结束后，甲方付至审定价的97%给乙方。</w:t>
      </w:r>
    </w:p>
    <w:p w14:paraId="3B636786">
      <w:pPr>
        <w:spacing w:line="500" w:lineRule="exact"/>
        <w:ind w:firstLine="480" w:firstLineChars="200"/>
        <w:jc w:val="left"/>
        <w:rPr>
          <w:sz w:val="24"/>
          <w:szCs w:val="24"/>
        </w:rPr>
      </w:pPr>
      <w:r>
        <w:rPr>
          <w:rFonts w:hint="eastAsia"/>
          <w:sz w:val="24"/>
          <w:szCs w:val="24"/>
        </w:rPr>
        <w:t>3. 合同签订一年后，甲方付清余款（无息）给乙方。</w:t>
      </w:r>
    </w:p>
    <w:p w14:paraId="2131149F">
      <w:pPr>
        <w:spacing w:line="500" w:lineRule="exact"/>
        <w:ind w:firstLine="480" w:firstLineChars="200"/>
        <w:jc w:val="left"/>
        <w:rPr>
          <w:sz w:val="24"/>
          <w:szCs w:val="24"/>
        </w:rPr>
      </w:pPr>
      <w:r>
        <w:rPr>
          <w:rFonts w:hint="eastAsia"/>
          <w:sz w:val="24"/>
          <w:szCs w:val="24"/>
        </w:rPr>
        <w:t>4. 本合同执行中相关的一切税费均由乙方负担。</w:t>
      </w:r>
    </w:p>
    <w:p w14:paraId="124A2411">
      <w:pPr>
        <w:spacing w:line="500" w:lineRule="exact"/>
        <w:ind w:firstLine="480" w:firstLineChars="200"/>
        <w:jc w:val="left"/>
        <w:rPr>
          <w:rFonts w:hint="eastAsia" w:ascii="黑体" w:hAnsi="黑体" w:eastAsia="黑体"/>
          <w:sz w:val="24"/>
          <w:szCs w:val="24"/>
        </w:rPr>
      </w:pPr>
      <w:r>
        <w:rPr>
          <w:rFonts w:hint="eastAsia" w:ascii="黑体" w:hAnsi="黑体" w:eastAsia="黑体"/>
          <w:sz w:val="24"/>
          <w:szCs w:val="24"/>
        </w:rPr>
        <w:t>九、违约责任</w:t>
      </w:r>
    </w:p>
    <w:p w14:paraId="4AA586E0">
      <w:pPr>
        <w:spacing w:line="500" w:lineRule="exact"/>
        <w:ind w:firstLine="480" w:firstLineChars="200"/>
        <w:jc w:val="left"/>
        <w:rPr>
          <w:sz w:val="24"/>
          <w:szCs w:val="24"/>
        </w:rPr>
      </w:pPr>
      <w:r>
        <w:rPr>
          <w:rFonts w:hint="eastAsia"/>
          <w:sz w:val="24"/>
          <w:szCs w:val="24"/>
        </w:rPr>
        <w:t>1. 如乙方未能按期交付画册或画册质量不符合要求，乙方需承担违约责任，并赔偿甲方因此遭受的损失。</w:t>
      </w:r>
    </w:p>
    <w:p w14:paraId="712B2954">
      <w:pPr>
        <w:spacing w:line="500" w:lineRule="exact"/>
        <w:ind w:firstLine="480" w:firstLineChars="200"/>
        <w:jc w:val="left"/>
        <w:rPr>
          <w:sz w:val="24"/>
          <w:szCs w:val="24"/>
        </w:rPr>
      </w:pPr>
      <w:r>
        <w:rPr>
          <w:rFonts w:hint="eastAsia"/>
          <w:sz w:val="24"/>
          <w:szCs w:val="24"/>
        </w:rPr>
        <w:t>2. 如甲方未按期支付款项，甲方需承担违约责任，并赔偿乙方因此遭受的损失。</w:t>
      </w:r>
    </w:p>
    <w:p w14:paraId="0A66E13A">
      <w:pPr>
        <w:spacing w:line="500" w:lineRule="exact"/>
        <w:ind w:firstLine="480" w:firstLineChars="200"/>
        <w:jc w:val="left"/>
        <w:rPr>
          <w:rFonts w:hint="eastAsia" w:ascii="黑体" w:hAnsi="黑体" w:eastAsia="黑体"/>
          <w:sz w:val="24"/>
          <w:szCs w:val="24"/>
        </w:rPr>
      </w:pPr>
      <w:r>
        <w:rPr>
          <w:rFonts w:hint="eastAsia" w:ascii="黑体" w:hAnsi="黑体" w:eastAsia="黑体"/>
          <w:sz w:val="24"/>
          <w:szCs w:val="24"/>
        </w:rPr>
        <w:t>十、争议解决</w:t>
      </w:r>
    </w:p>
    <w:p w14:paraId="2890B8F1">
      <w:pPr>
        <w:spacing w:line="500" w:lineRule="exact"/>
        <w:ind w:firstLine="480" w:firstLineChars="200"/>
        <w:jc w:val="left"/>
        <w:rPr>
          <w:sz w:val="24"/>
          <w:szCs w:val="24"/>
        </w:rPr>
      </w:pPr>
      <w:r>
        <w:rPr>
          <w:rFonts w:hint="eastAsia"/>
          <w:sz w:val="24"/>
          <w:szCs w:val="24"/>
        </w:rPr>
        <w:t>双方因执行本合同发生争议时，应首先通过友好协商解决；协商不成时，任何一方均可向甲方所在地人民法院提起诉讼。</w:t>
      </w:r>
    </w:p>
    <w:p w14:paraId="11BFDA1C">
      <w:pPr>
        <w:spacing w:line="500" w:lineRule="exact"/>
        <w:ind w:firstLine="480" w:firstLineChars="200"/>
        <w:jc w:val="left"/>
        <w:rPr>
          <w:sz w:val="24"/>
          <w:szCs w:val="24"/>
        </w:rPr>
      </w:pPr>
      <w:r>
        <w:rPr>
          <w:rFonts w:hint="eastAsia"/>
          <w:sz w:val="24"/>
          <w:szCs w:val="24"/>
        </w:rPr>
        <w:t>本合同正本一式四份，具有同等法律效力，甲方执二份、乙方执二份。</w:t>
      </w:r>
    </w:p>
    <w:p w14:paraId="7121B3B5">
      <w:pPr>
        <w:spacing w:line="500" w:lineRule="exact"/>
        <w:ind w:firstLine="480" w:firstLineChars="200"/>
        <w:jc w:val="left"/>
        <w:rPr>
          <w:sz w:val="24"/>
          <w:szCs w:val="24"/>
        </w:rPr>
      </w:pPr>
    </w:p>
    <w:p w14:paraId="5532417C">
      <w:pPr>
        <w:spacing w:line="500" w:lineRule="exact"/>
        <w:ind w:firstLine="480" w:firstLineChars="200"/>
        <w:jc w:val="left"/>
        <w:rPr>
          <w:sz w:val="24"/>
          <w:szCs w:val="24"/>
        </w:rPr>
      </w:pPr>
    </w:p>
    <w:p w14:paraId="1ABD3438">
      <w:pPr>
        <w:spacing w:line="500" w:lineRule="exact"/>
        <w:ind w:firstLine="480" w:firstLineChars="200"/>
        <w:jc w:val="left"/>
        <w:rPr>
          <w:sz w:val="24"/>
          <w:szCs w:val="24"/>
        </w:rPr>
      </w:pPr>
      <w:r>
        <w:rPr>
          <w:rFonts w:hint="eastAsia"/>
          <w:sz w:val="24"/>
          <w:szCs w:val="24"/>
        </w:rPr>
        <w:t>甲方：                           乙方：</w:t>
      </w:r>
    </w:p>
    <w:p w14:paraId="6CD898BB">
      <w:pPr>
        <w:spacing w:line="500" w:lineRule="exact"/>
        <w:ind w:firstLine="480" w:firstLineChars="200"/>
        <w:jc w:val="left"/>
        <w:rPr>
          <w:sz w:val="24"/>
          <w:szCs w:val="24"/>
        </w:rPr>
      </w:pPr>
      <w:r>
        <w:rPr>
          <w:rFonts w:hint="eastAsia"/>
          <w:sz w:val="24"/>
          <w:szCs w:val="24"/>
        </w:rPr>
        <w:t>地址：                           地址：</w:t>
      </w:r>
    </w:p>
    <w:p w14:paraId="41CB3781">
      <w:pPr>
        <w:spacing w:line="500" w:lineRule="exact"/>
        <w:ind w:firstLine="480" w:firstLineChars="200"/>
        <w:jc w:val="left"/>
        <w:rPr>
          <w:sz w:val="24"/>
          <w:szCs w:val="24"/>
        </w:rPr>
      </w:pPr>
      <w:r>
        <w:rPr>
          <w:rFonts w:hint="eastAsia"/>
          <w:sz w:val="24"/>
          <w:szCs w:val="24"/>
        </w:rPr>
        <w:t>法定代表人或授权代表：           法定代表人或授权代表：</w:t>
      </w:r>
    </w:p>
    <w:p w14:paraId="7135B8D5">
      <w:pPr>
        <w:spacing w:line="500" w:lineRule="exact"/>
        <w:ind w:firstLine="480" w:firstLineChars="200"/>
        <w:jc w:val="left"/>
        <w:rPr>
          <w:sz w:val="24"/>
          <w:szCs w:val="24"/>
        </w:rPr>
      </w:pPr>
      <w:r>
        <w:rPr>
          <w:rFonts w:hint="eastAsia"/>
          <w:sz w:val="24"/>
          <w:szCs w:val="24"/>
        </w:rPr>
        <w:t>联系电话：                       联系电话：</w:t>
      </w:r>
    </w:p>
    <w:p w14:paraId="3BCC61F3">
      <w:pPr>
        <w:spacing w:line="500" w:lineRule="exact"/>
        <w:ind w:firstLine="480" w:firstLineChars="200"/>
        <w:jc w:val="left"/>
        <w:rPr>
          <w:sz w:val="24"/>
          <w:szCs w:val="24"/>
        </w:rPr>
      </w:pPr>
    </w:p>
    <w:p w14:paraId="6971BAD7">
      <w:pPr>
        <w:spacing w:line="500" w:lineRule="exact"/>
        <w:ind w:firstLine="480" w:firstLineChars="200"/>
        <w:jc w:val="right"/>
        <w:rPr>
          <w:sz w:val="24"/>
          <w:szCs w:val="24"/>
        </w:rPr>
      </w:pPr>
      <w:r>
        <w:rPr>
          <w:rFonts w:hint="eastAsia"/>
          <w:sz w:val="24"/>
          <w:szCs w:val="24"/>
        </w:rPr>
        <w:t>签订日期：年月日</w:t>
      </w:r>
    </w:p>
    <w:p w14:paraId="0C4386CC">
      <w:pPr>
        <w:widowControl/>
        <w:jc w:val="left"/>
        <w:rPr>
          <w:sz w:val="24"/>
          <w:szCs w:val="24"/>
        </w:rPr>
      </w:pPr>
    </w:p>
    <w:p w14:paraId="5A82723D">
      <w:pPr>
        <w:widowControl/>
        <w:jc w:val="left"/>
        <w:rPr>
          <w:sz w:val="24"/>
          <w:szCs w:val="24"/>
        </w:rPr>
      </w:pPr>
      <w:r>
        <w:rPr>
          <w:sz w:val="24"/>
          <w:szCs w:val="24"/>
        </w:rPr>
        <w:br w:type="page"/>
      </w:r>
    </w:p>
    <w:p w14:paraId="10F8BCEE">
      <w:pPr>
        <w:pStyle w:val="2"/>
        <w:spacing w:before="156" w:beforeLines="50" w:after="156" w:afterLines="50" w:line="360" w:lineRule="auto"/>
        <w:jc w:val="center"/>
        <w:rPr>
          <w:rFonts w:hint="eastAsia" w:ascii="黑体" w:hAnsi="黑体" w:eastAsia="黑体"/>
          <w:b w:val="0"/>
        </w:rPr>
      </w:pPr>
      <w:bookmarkStart w:id="3" w:name="_Toc161932694"/>
      <w:r>
        <w:rPr>
          <w:rFonts w:hint="eastAsia" w:ascii="黑体" w:hAnsi="黑体" w:eastAsia="黑体"/>
          <w:b w:val="0"/>
        </w:rPr>
        <w:t>第四章  采购需求</w:t>
      </w:r>
      <w:bookmarkEnd w:id="3"/>
    </w:p>
    <w:p w14:paraId="250D3979">
      <w:pPr>
        <w:spacing w:line="48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一、项目概况</w:t>
      </w:r>
    </w:p>
    <w:p w14:paraId="53229DFE">
      <w:pPr>
        <w:spacing w:line="480" w:lineRule="exact"/>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江苏财会职业学院60周年校庆宣传画册，最终方案在满足学校要求并确定的前提下制作完成。</w:t>
      </w:r>
    </w:p>
    <w:p w14:paraId="417A7825">
      <w:pPr>
        <w:spacing w:line="48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二、设计制作要求</w:t>
      </w:r>
    </w:p>
    <w:p w14:paraId="2FDCFABF">
      <w:pPr>
        <w:spacing w:line="480" w:lineRule="exact"/>
        <w:ind w:firstLine="480" w:firstLineChars="200"/>
        <w:rPr>
          <w:rFonts w:ascii="Times New Roman" w:hAnsi="Times New Roman" w:eastAsia="宋体" w:cs="Times New Roman"/>
          <w:b/>
          <w:sz w:val="28"/>
          <w:szCs w:val="28"/>
        </w:rPr>
      </w:pPr>
      <w:r>
        <w:rPr>
          <w:rFonts w:hint="eastAsia"/>
          <w:sz w:val="24"/>
          <w:szCs w:val="24"/>
        </w:rPr>
        <w:t>1、开本：60周年校庆精装画册，尺寸：285X210mm,全彩印刷，数量1500本。</w:t>
      </w:r>
    </w:p>
    <w:p w14:paraId="204D8AEC">
      <w:pPr>
        <w:spacing w:line="480" w:lineRule="exact"/>
        <w:ind w:firstLine="480" w:firstLineChars="200"/>
        <w:rPr>
          <w:rFonts w:ascii="Times New Roman" w:hAnsi="Times New Roman" w:eastAsia="宋体" w:cs="Times New Roman"/>
          <w:b/>
          <w:sz w:val="28"/>
          <w:szCs w:val="28"/>
        </w:rPr>
      </w:pPr>
      <w:r>
        <w:rPr>
          <w:rFonts w:hint="eastAsia"/>
          <w:sz w:val="24"/>
          <w:szCs w:val="24"/>
        </w:rPr>
        <w:t>2、封面：硬壳精装。</w:t>
      </w:r>
    </w:p>
    <w:p w14:paraId="23A6251D">
      <w:pPr>
        <w:spacing w:line="480" w:lineRule="exact"/>
        <w:ind w:firstLine="480" w:firstLineChars="200"/>
        <w:rPr>
          <w:sz w:val="24"/>
          <w:szCs w:val="24"/>
        </w:rPr>
      </w:pPr>
      <w:r>
        <w:rPr>
          <w:rFonts w:hint="eastAsia"/>
          <w:sz w:val="24"/>
          <w:szCs w:val="24"/>
        </w:rPr>
        <w:t>3、前后衬纸：150克特种纸。</w:t>
      </w:r>
    </w:p>
    <w:p w14:paraId="5D196EFE">
      <w:pPr>
        <w:spacing w:line="480" w:lineRule="exact"/>
        <w:ind w:firstLine="480" w:firstLineChars="200"/>
        <w:rPr>
          <w:sz w:val="24"/>
          <w:szCs w:val="24"/>
        </w:rPr>
      </w:pPr>
      <w:r>
        <w:rPr>
          <w:rFonts w:hint="eastAsia"/>
          <w:sz w:val="24"/>
          <w:szCs w:val="24"/>
        </w:rPr>
        <w:t>4、内页：157克哑粉纸，56页。</w:t>
      </w:r>
    </w:p>
    <w:p w14:paraId="54B490A4">
      <w:pPr>
        <w:spacing w:line="480" w:lineRule="exact"/>
        <w:ind w:firstLine="480" w:firstLineChars="200"/>
        <w:rPr>
          <w:sz w:val="24"/>
          <w:szCs w:val="24"/>
        </w:rPr>
      </w:pPr>
      <w:r>
        <w:rPr>
          <w:rFonts w:hint="eastAsia"/>
          <w:sz w:val="24"/>
          <w:szCs w:val="24"/>
        </w:rPr>
        <w:t>5、排版：要求供应商根据采购人提供的材料进行全书文稿撰写、修图调色及编辑排版，并保证稿件质量。需组织专业人员对文字内容进行全面审校，对图片进行优化处理，使其符合出版要求。文字、表格、字体、标点符号必须符合国家有关部门的规定，差错率不得高于万分之一。</w:t>
      </w:r>
    </w:p>
    <w:p w14:paraId="22CA9593">
      <w:pPr>
        <w:spacing w:line="480" w:lineRule="exact"/>
        <w:ind w:firstLine="480" w:firstLineChars="200"/>
        <w:rPr>
          <w:sz w:val="24"/>
          <w:szCs w:val="24"/>
        </w:rPr>
      </w:pPr>
      <w:r>
        <w:rPr>
          <w:rFonts w:hint="eastAsia"/>
          <w:sz w:val="24"/>
          <w:szCs w:val="24"/>
        </w:rPr>
        <w:t>6、设计：供应商须在采购人参与下为画册设计制作封面、封底</w:t>
      </w:r>
    </w:p>
    <w:p w14:paraId="5154BF87">
      <w:pPr>
        <w:spacing w:line="480" w:lineRule="exact"/>
        <w:ind w:firstLine="480" w:firstLineChars="200"/>
        <w:rPr>
          <w:rFonts w:ascii="Times New Roman" w:hAnsi="Times New Roman" w:eastAsia="宋体" w:cs="Times New Roman"/>
          <w:b/>
          <w:sz w:val="28"/>
          <w:szCs w:val="28"/>
        </w:rPr>
      </w:pPr>
      <w:r>
        <w:rPr>
          <w:rFonts w:hint="eastAsia"/>
          <w:sz w:val="24"/>
          <w:szCs w:val="24"/>
        </w:rPr>
        <w:t>7、装订：锁线精装、制成品、装箱</w:t>
      </w:r>
    </w:p>
    <w:p w14:paraId="1E38AEA3">
      <w:pPr>
        <w:spacing w:line="48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三、交货期</w:t>
      </w:r>
    </w:p>
    <w:p w14:paraId="021193EF">
      <w:pPr>
        <w:spacing w:line="480" w:lineRule="exact"/>
        <w:ind w:firstLine="420" w:firstLineChars="200"/>
        <w:rPr>
          <w:color w:val="FF0000"/>
          <w:sz w:val="24"/>
        </w:rPr>
      </w:pPr>
      <w:r>
        <w:rPr>
          <w:rFonts w:hint="eastAsia" w:ascii="宋体" w:hAnsi="宋体"/>
          <w:color w:val="000000"/>
        </w:rPr>
        <w:t>★</w:t>
      </w:r>
      <w:r>
        <w:rPr>
          <w:rFonts w:hint="eastAsia"/>
          <w:color w:val="FF0000"/>
          <w:sz w:val="24"/>
          <w:highlight w:val="yellow"/>
        </w:rPr>
        <w:t>2</w:t>
      </w:r>
      <w:r>
        <w:rPr>
          <w:color w:val="FF0000"/>
          <w:sz w:val="24"/>
          <w:highlight w:val="yellow"/>
        </w:rPr>
        <w:t>024</w:t>
      </w:r>
      <w:r>
        <w:rPr>
          <w:rFonts w:hint="eastAsia"/>
          <w:color w:val="FF0000"/>
          <w:sz w:val="24"/>
          <w:highlight w:val="yellow"/>
        </w:rPr>
        <w:t>年9月18日</w:t>
      </w:r>
      <w:r>
        <w:rPr>
          <w:color w:val="FF0000"/>
          <w:sz w:val="24"/>
          <w:highlight w:val="yellow"/>
        </w:rPr>
        <w:t>前</w:t>
      </w:r>
      <w:r>
        <w:rPr>
          <w:rFonts w:hint="eastAsia"/>
          <w:color w:val="FF0000"/>
          <w:sz w:val="24"/>
          <w:highlight w:val="yellow"/>
        </w:rPr>
        <w:t>(须提供承诺)</w:t>
      </w:r>
    </w:p>
    <w:p w14:paraId="001C082B">
      <w:pPr>
        <w:spacing w:line="48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四、知识产权归属和处理方式</w:t>
      </w:r>
    </w:p>
    <w:p w14:paraId="073F88D8">
      <w:pPr>
        <w:spacing w:line="480" w:lineRule="exact"/>
        <w:ind w:firstLine="480" w:firstLineChars="200"/>
        <w:rPr>
          <w:sz w:val="24"/>
        </w:rPr>
      </w:pPr>
      <w:r>
        <w:rPr>
          <w:rFonts w:hint="eastAsia"/>
          <w:sz w:val="24"/>
        </w:rPr>
        <w:t>1、乙方须确保对所设计的画册拥有完全的版权或已获得相关知识产权授权。</w:t>
      </w:r>
    </w:p>
    <w:p w14:paraId="03A8425B">
      <w:pPr>
        <w:spacing w:line="480" w:lineRule="exact"/>
        <w:ind w:firstLine="480" w:firstLineChars="200"/>
        <w:rPr>
          <w:rFonts w:hint="eastAsia" w:ascii="黑体" w:hAnsi="黑体" w:eastAsia="黑体"/>
          <w:b/>
          <w:sz w:val="24"/>
        </w:rPr>
      </w:pPr>
      <w:r>
        <w:rPr>
          <w:rFonts w:hint="eastAsia"/>
          <w:sz w:val="24"/>
        </w:rPr>
        <w:t>2、设计完成并</w:t>
      </w:r>
      <w:r>
        <w:rPr>
          <w:sz w:val="24"/>
        </w:rPr>
        <w:t>验收合格后，</w:t>
      </w:r>
      <w:r>
        <w:rPr>
          <w:rFonts w:hint="eastAsia"/>
          <w:sz w:val="24"/>
        </w:rPr>
        <w:t>甲方对画册拥有完全的版权。</w:t>
      </w:r>
    </w:p>
    <w:p w14:paraId="0DB9E8A1">
      <w:pPr>
        <w:spacing w:line="48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五、履约验收</w:t>
      </w:r>
    </w:p>
    <w:p w14:paraId="4FC5FB53">
      <w:pPr>
        <w:pStyle w:val="6"/>
        <w:spacing w:line="480" w:lineRule="exact"/>
        <w:ind w:firstLine="480"/>
        <w:rPr>
          <w:rFonts w:hint="eastAsia" w:ascii="宋体" w:hAnsi="宋体"/>
          <w:sz w:val="24"/>
        </w:rPr>
      </w:pPr>
      <w:r>
        <w:rPr>
          <w:rFonts w:hint="eastAsia" w:ascii="宋体" w:hAnsi="宋体"/>
          <w:sz w:val="24"/>
        </w:rPr>
        <w:t>设计制作完成</w:t>
      </w:r>
      <w:r>
        <w:rPr>
          <w:rFonts w:ascii="宋体" w:hAnsi="宋体"/>
          <w:sz w:val="24"/>
        </w:rPr>
        <w:t>后</w:t>
      </w:r>
      <w:r>
        <w:rPr>
          <w:rFonts w:hint="eastAsia" w:ascii="宋体" w:hAnsi="宋体"/>
          <w:sz w:val="24"/>
        </w:rPr>
        <w:t>，</w:t>
      </w:r>
      <w:r>
        <w:rPr>
          <w:rFonts w:ascii="宋体" w:hAnsi="宋体"/>
          <w:sz w:val="24"/>
        </w:rPr>
        <w:t>由甲方</w:t>
      </w:r>
      <w:r>
        <w:rPr>
          <w:rFonts w:hint="eastAsia" w:ascii="宋体" w:hAnsi="宋体"/>
          <w:sz w:val="24"/>
        </w:rPr>
        <w:t>组织</w:t>
      </w:r>
      <w:r>
        <w:rPr>
          <w:rFonts w:ascii="宋体" w:hAnsi="宋体"/>
          <w:sz w:val="24"/>
        </w:rPr>
        <w:t>人员对画册进行验收</w:t>
      </w:r>
    </w:p>
    <w:p w14:paraId="1F54EAF7">
      <w:pPr>
        <w:spacing w:line="48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六、付款方式与履约保证金</w:t>
      </w:r>
    </w:p>
    <w:p w14:paraId="6632D335">
      <w:pPr>
        <w:spacing w:line="480" w:lineRule="exact"/>
        <w:ind w:firstLine="480" w:firstLineChars="200"/>
        <w:jc w:val="left"/>
        <w:rPr>
          <w:rFonts w:hint="eastAsia" w:cs="Times New Roman" w:asciiTheme="minorEastAsia" w:hAnsiTheme="minorEastAsia"/>
          <w:color w:val="FF0000"/>
          <w:sz w:val="24"/>
          <w:szCs w:val="24"/>
        </w:rPr>
      </w:pPr>
      <w:r>
        <w:rPr>
          <w:rFonts w:hint="eastAsia" w:cs="Times New Roman" w:asciiTheme="minorEastAsia" w:hAnsiTheme="minorEastAsia"/>
          <w:color w:val="FF0000"/>
          <w:sz w:val="24"/>
          <w:szCs w:val="24"/>
        </w:rPr>
        <w:t>1、付款方式</w:t>
      </w:r>
    </w:p>
    <w:p w14:paraId="5BDD3022">
      <w:pPr>
        <w:spacing w:line="480" w:lineRule="exact"/>
        <w:ind w:firstLine="480" w:firstLineChars="200"/>
        <w:rPr>
          <w:rFonts w:hint="eastAsia" w:ascii="Times New Roman" w:hAnsi="宋体" w:eastAsia="宋体" w:cs="Times New Roman"/>
          <w:color w:val="FF0000"/>
          <w:sz w:val="24"/>
          <w:szCs w:val="24"/>
        </w:rPr>
      </w:pPr>
      <w:r>
        <w:rPr>
          <w:rFonts w:hint="eastAsia" w:ascii="Times New Roman" w:hAnsi="宋体" w:eastAsia="宋体" w:cs="Times New Roman"/>
          <w:color w:val="FF0000"/>
          <w:sz w:val="24"/>
          <w:szCs w:val="24"/>
        </w:rPr>
        <w:t>无预付款</w:t>
      </w:r>
      <w:r>
        <w:rPr>
          <w:rFonts w:ascii="Times New Roman" w:hAnsi="宋体" w:eastAsia="宋体" w:cs="Times New Roman"/>
          <w:color w:val="FF0000"/>
          <w:sz w:val="24"/>
          <w:szCs w:val="24"/>
        </w:rPr>
        <w:t>，</w:t>
      </w:r>
      <w:r>
        <w:rPr>
          <w:rFonts w:hint="eastAsia" w:ascii="Times New Roman" w:hAnsi="宋体" w:eastAsia="宋体" w:cs="Times New Roman"/>
          <w:color w:val="FF0000"/>
          <w:sz w:val="24"/>
          <w:szCs w:val="24"/>
        </w:rPr>
        <w:t>竣工验收后并经审计结束后付至审定价的97%，一年后付清余款（无息）</w:t>
      </w:r>
    </w:p>
    <w:p w14:paraId="75625A1F">
      <w:pPr>
        <w:spacing w:line="480" w:lineRule="exact"/>
        <w:ind w:firstLine="480" w:firstLineChars="200"/>
        <w:jc w:val="left"/>
        <w:rPr>
          <w:rFonts w:hint="eastAsia" w:cs="Times New Roman" w:asciiTheme="minorEastAsia" w:hAnsiTheme="minorEastAsia"/>
          <w:sz w:val="24"/>
          <w:szCs w:val="24"/>
        </w:rPr>
      </w:pPr>
      <w:r>
        <w:rPr>
          <w:rFonts w:hint="eastAsia" w:cs="Times New Roman" w:asciiTheme="minorEastAsia" w:hAnsiTheme="minorEastAsia"/>
          <w:sz w:val="24"/>
          <w:szCs w:val="24"/>
        </w:rPr>
        <w:t>2、履约保证金</w:t>
      </w:r>
    </w:p>
    <w:p w14:paraId="2712CCB6">
      <w:pPr>
        <w:spacing w:line="480" w:lineRule="exact"/>
        <w:ind w:firstLine="480" w:firstLineChars="200"/>
        <w:jc w:val="left"/>
        <w:rPr>
          <w:rFonts w:hint="eastAsia" w:cs="Times New Roman" w:asciiTheme="minorEastAsia" w:hAnsiTheme="minorEastAsia"/>
          <w:sz w:val="24"/>
          <w:szCs w:val="24"/>
        </w:rPr>
      </w:pPr>
      <w:r>
        <w:rPr>
          <w:rFonts w:hint="eastAsia" w:cs="Times New Roman" w:asciiTheme="minorEastAsia" w:hAnsiTheme="minorEastAsia"/>
          <w:sz w:val="24"/>
          <w:szCs w:val="24"/>
        </w:rPr>
        <w:t>本项目不收取履约保证金。</w:t>
      </w:r>
    </w:p>
    <w:p w14:paraId="75A34BAD">
      <w:pPr>
        <w:spacing w:line="48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七、报价要求</w:t>
      </w:r>
    </w:p>
    <w:p w14:paraId="7088755B">
      <w:pPr>
        <w:spacing w:line="480" w:lineRule="exact"/>
        <w:ind w:firstLine="480" w:firstLineChars="200"/>
        <w:rPr>
          <w:sz w:val="24"/>
        </w:rPr>
      </w:pPr>
      <w:r>
        <w:rPr>
          <w:rFonts w:hint="eastAsia"/>
          <w:sz w:val="24"/>
        </w:rPr>
        <w:t>报价</w:t>
      </w:r>
      <w:r>
        <w:rPr>
          <w:sz w:val="24"/>
        </w:rPr>
        <w:t>包含</w:t>
      </w:r>
      <w:r>
        <w:rPr>
          <w:rFonts w:hint="eastAsia"/>
          <w:sz w:val="24"/>
        </w:rPr>
        <w:t>设计</w:t>
      </w:r>
      <w:r>
        <w:rPr>
          <w:sz w:val="24"/>
        </w:rPr>
        <w:t>、制作、运输等一切费用。</w:t>
      </w:r>
    </w:p>
    <w:p w14:paraId="1C256A9D">
      <w:pPr>
        <w:spacing w:line="48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八、其他</w:t>
      </w:r>
    </w:p>
    <w:p w14:paraId="7D04212D">
      <w:pPr>
        <w:spacing w:line="480" w:lineRule="exact"/>
        <w:ind w:firstLine="480" w:firstLineChars="200"/>
        <w:rPr>
          <w:sz w:val="24"/>
        </w:rPr>
      </w:pPr>
      <w:r>
        <w:rPr>
          <w:rFonts w:hint="eastAsia"/>
          <w:sz w:val="24"/>
        </w:rPr>
        <w:t>本项目报价不得超过预算价（最高限价）。</w:t>
      </w:r>
    </w:p>
    <w:p w14:paraId="186EAE25">
      <w:pPr>
        <w:spacing w:line="480" w:lineRule="exact"/>
        <w:ind w:firstLine="480" w:firstLineChars="200"/>
        <w:rPr>
          <w:sz w:val="24"/>
        </w:rPr>
      </w:pPr>
      <w:r>
        <w:rPr>
          <w:rFonts w:hint="eastAsia"/>
          <w:sz w:val="24"/>
        </w:rPr>
        <w:t>特别提醒供应商：应根据国家收费标准并结合市场实际进行报价，总价包干。</w:t>
      </w:r>
    </w:p>
    <w:p w14:paraId="31BAF106">
      <w:pPr>
        <w:spacing w:line="480" w:lineRule="exact"/>
        <w:ind w:firstLine="480" w:firstLineChars="200"/>
        <w:rPr>
          <w:sz w:val="24"/>
          <w:szCs w:val="24"/>
        </w:rPr>
      </w:pPr>
      <w:r>
        <w:rPr>
          <w:rFonts w:hint="eastAsia"/>
          <w:sz w:val="24"/>
        </w:rPr>
        <w:t>工作中涉及的敏感资料、电子数据等相关信息，成交供应商应严格执行保密的相关规定，不得以任何方式向任何第三人披露、泄露或许可第三人使用，否则追究其相应法律责任。</w:t>
      </w:r>
    </w:p>
    <w:p w14:paraId="2E5D67BE">
      <w:pPr>
        <w:widowControl/>
        <w:spacing w:line="480" w:lineRule="exact"/>
        <w:jc w:val="left"/>
        <w:rPr>
          <w:rFonts w:hint="eastAsia" w:ascii="黑体" w:hAnsi="黑体" w:eastAsia="黑体"/>
          <w:bCs/>
          <w:kern w:val="44"/>
          <w:sz w:val="44"/>
          <w:szCs w:val="44"/>
        </w:rPr>
      </w:pPr>
      <w:r>
        <w:rPr>
          <w:rFonts w:ascii="黑体" w:hAnsi="黑体" w:eastAsia="黑体"/>
          <w:b/>
        </w:rPr>
        <w:br w:type="page"/>
      </w:r>
    </w:p>
    <w:p w14:paraId="3EAE3035">
      <w:pPr>
        <w:pStyle w:val="2"/>
        <w:spacing w:before="156" w:beforeLines="50" w:after="156" w:afterLines="50" w:line="360" w:lineRule="auto"/>
        <w:jc w:val="center"/>
        <w:rPr>
          <w:rFonts w:hint="eastAsia" w:ascii="黑体" w:hAnsi="黑体" w:eastAsia="黑体"/>
          <w:b w:val="0"/>
        </w:rPr>
      </w:pPr>
      <w:bookmarkStart w:id="4" w:name="_Toc161932695"/>
      <w:r>
        <w:rPr>
          <w:rFonts w:ascii="黑体" w:hAnsi="黑体" w:eastAsia="黑体"/>
          <w:b w:val="0"/>
        </w:rPr>
        <w:t>第五章</w:t>
      </w:r>
      <w:r>
        <w:rPr>
          <w:rFonts w:hint="eastAsia" w:ascii="黑体" w:hAnsi="黑体" w:eastAsia="黑体"/>
          <w:b w:val="0"/>
        </w:rPr>
        <w:t>评审方法与评审标准</w:t>
      </w:r>
      <w:bookmarkEnd w:id="4"/>
    </w:p>
    <w:p w14:paraId="53C3B9C3">
      <w:pPr>
        <w:spacing w:line="440" w:lineRule="exact"/>
        <w:ind w:firstLine="480" w:firstLineChars="200"/>
        <w:jc w:val="left"/>
        <w:rPr>
          <w:rFonts w:hint="eastAsia" w:ascii="黑体" w:hAnsi="黑体" w:eastAsia="黑体"/>
          <w:sz w:val="24"/>
          <w:szCs w:val="24"/>
        </w:rPr>
      </w:pPr>
      <w:r>
        <w:rPr>
          <w:rFonts w:hint="eastAsia" w:ascii="黑体" w:hAnsi="黑体" w:eastAsia="黑体"/>
          <w:sz w:val="24"/>
          <w:szCs w:val="24"/>
        </w:rPr>
        <w:t>一、评审方法</w:t>
      </w:r>
    </w:p>
    <w:p w14:paraId="28B144A3">
      <w:pPr>
        <w:spacing w:line="440" w:lineRule="exact"/>
        <w:ind w:firstLine="480" w:firstLineChars="200"/>
        <w:jc w:val="left"/>
        <w:rPr>
          <w:sz w:val="24"/>
          <w:szCs w:val="24"/>
        </w:rPr>
      </w:pPr>
      <w:r>
        <w:rPr>
          <w:rFonts w:hint="eastAsia"/>
          <w:sz w:val="24"/>
          <w:szCs w:val="24"/>
        </w:rPr>
        <w:t>经磋商确定最终采购需求和提交最后报价的供应商后，由磋商小组采用综合评分法对提交最后报价的供应商的响应文件和最后报价进行综合评分。</w:t>
      </w:r>
    </w:p>
    <w:p w14:paraId="26ACE54D">
      <w:pPr>
        <w:spacing w:line="440" w:lineRule="exact"/>
        <w:ind w:firstLine="480" w:firstLineChars="200"/>
        <w:jc w:val="left"/>
        <w:rPr>
          <w:sz w:val="24"/>
          <w:szCs w:val="24"/>
        </w:rPr>
      </w:pPr>
      <w:r>
        <w:rPr>
          <w:rFonts w:hint="eastAsia"/>
          <w:sz w:val="24"/>
          <w:szCs w:val="24"/>
        </w:rPr>
        <w:t>综合评分法，是指响应文件满足磋商文件全部实质性要求且按评审因素的量化指标评审得分最高的供应商为成交候选供应商的评审方法。</w:t>
      </w:r>
    </w:p>
    <w:p w14:paraId="149B382E">
      <w:pPr>
        <w:spacing w:line="440" w:lineRule="exact"/>
        <w:ind w:firstLine="480" w:firstLineChars="200"/>
        <w:jc w:val="left"/>
        <w:rPr>
          <w:rFonts w:hint="eastAsia" w:ascii="黑体" w:hAnsi="黑体" w:eastAsia="黑体"/>
          <w:sz w:val="24"/>
          <w:szCs w:val="24"/>
        </w:rPr>
      </w:pPr>
      <w:r>
        <w:rPr>
          <w:rFonts w:ascii="黑体" w:hAnsi="黑体" w:eastAsia="黑体"/>
          <w:sz w:val="24"/>
          <w:szCs w:val="24"/>
        </w:rPr>
        <w:t>二、评审标准</w:t>
      </w:r>
    </w:p>
    <w:p w14:paraId="1CBD7588">
      <w:pPr>
        <w:spacing w:line="440" w:lineRule="exact"/>
        <w:ind w:firstLine="480" w:firstLineChars="200"/>
        <w:jc w:val="left"/>
        <w:rPr>
          <w:sz w:val="24"/>
          <w:szCs w:val="24"/>
        </w:rPr>
      </w:pPr>
      <w:r>
        <w:rPr>
          <w:rFonts w:hint="eastAsia"/>
          <w:sz w:val="24"/>
          <w:szCs w:val="24"/>
        </w:rPr>
        <w:t>（1）评审时，磋商小组以磋商文件为评审依据，磋商小组各成员独立对每个供应商的响应文件进行评价，并汇总每个供应商的得分。项目评审过程中，不得去掉最后报价中的最高报价和最低报价。</w:t>
      </w:r>
    </w:p>
    <w:p w14:paraId="61AE3C16">
      <w:pPr>
        <w:spacing w:line="440" w:lineRule="exact"/>
        <w:ind w:firstLine="480" w:firstLineChars="200"/>
        <w:jc w:val="left"/>
        <w:rPr>
          <w:sz w:val="24"/>
          <w:szCs w:val="24"/>
        </w:rPr>
      </w:pPr>
      <w:r>
        <w:rPr>
          <w:rFonts w:hint="eastAsia"/>
          <w:sz w:val="24"/>
          <w:szCs w:val="24"/>
        </w:rPr>
        <w:t>（2）本项目评分总分为100分，按四舍五入取至小数点后两位。</w:t>
      </w:r>
    </w:p>
    <w:p w14:paraId="008D41B2">
      <w:pPr>
        <w:spacing w:line="440" w:lineRule="exact"/>
        <w:ind w:firstLine="480" w:firstLineChars="200"/>
        <w:jc w:val="left"/>
        <w:rPr>
          <w:sz w:val="24"/>
          <w:szCs w:val="24"/>
        </w:rPr>
      </w:pPr>
      <w:r>
        <w:rPr>
          <w:rFonts w:hint="eastAsia"/>
          <w:sz w:val="24"/>
          <w:szCs w:val="24"/>
        </w:rPr>
        <w:t>（3）总得分=价格分+技术分+商务分。</w:t>
      </w:r>
    </w:p>
    <w:p w14:paraId="088AFF32">
      <w:pPr>
        <w:spacing w:line="440" w:lineRule="exact"/>
        <w:jc w:val="center"/>
        <w:rPr>
          <w:rFonts w:hint="eastAsia" w:ascii="黑体" w:hAnsi="黑体" w:eastAsia="黑体"/>
          <w:sz w:val="32"/>
          <w:szCs w:val="24"/>
        </w:rPr>
      </w:pPr>
      <w:r>
        <w:rPr>
          <w:rFonts w:hint="eastAsia" w:ascii="黑体" w:hAnsi="黑体" w:eastAsia="黑体"/>
          <w:sz w:val="32"/>
          <w:szCs w:val="24"/>
        </w:rPr>
        <w:t>综合评分法</w:t>
      </w:r>
    </w:p>
    <w:p w14:paraId="61F7236C">
      <w:pPr>
        <w:widowControl/>
        <w:numPr>
          <w:ilvl w:val="0"/>
          <w:numId w:val="1"/>
        </w:numPr>
        <w:spacing w:line="440" w:lineRule="exact"/>
        <w:ind w:hanging="360"/>
        <w:jc w:val="left"/>
      </w:pPr>
      <w:r>
        <w:t>价格分：30分</w:t>
      </w:r>
    </w:p>
    <w:p w14:paraId="5CA7B8F1">
      <w:pPr>
        <w:spacing w:line="440" w:lineRule="exact"/>
        <w:ind w:firstLine="480"/>
      </w:pPr>
      <w:r>
        <w:t>价格分统一采用低价优先法计算，即满足磋商文件要求且报价最低的供应商的价格为磋商基准价，其价格分为满分。其他供应商的价格分统一按照下列公式计算：</w:t>
      </w:r>
    </w:p>
    <w:p w14:paraId="7907F946">
      <w:pPr>
        <w:spacing w:line="440" w:lineRule="exact"/>
        <w:ind w:left="485"/>
      </w:pPr>
      <w:r>
        <w:t>磋商报价得分=（磋商基准价/最后磋商报价）</w:t>
      </w:r>
      <w:r>
        <w:rPr>
          <w:rFonts w:ascii="Arial" w:hAnsi="Arial" w:eastAsia="Arial" w:cs="Arial"/>
        </w:rPr>
        <w:t xml:space="preserve">× </w:t>
      </w:r>
      <w:r>
        <w:t>30分</w:t>
      </w:r>
    </w:p>
    <w:p w14:paraId="364F6A61">
      <w:pPr>
        <w:spacing w:line="440" w:lineRule="exact"/>
        <w:ind w:left="485"/>
        <w:rPr>
          <w:rFonts w:hint="eastAsia"/>
        </w:rPr>
      </w:pPr>
      <w:r>
        <w:t>项目评审过程中，不得去掉最后报价中的最高报价和最低报价</w:t>
      </w:r>
    </w:p>
    <w:p w14:paraId="13FD5D53">
      <w:pPr>
        <w:spacing w:line="440" w:lineRule="exact"/>
        <w:ind w:left="485"/>
      </w:pPr>
      <w:r>
        <w:rPr>
          <w:rFonts w:hint="eastAsia"/>
        </w:rPr>
        <w:t>本项目采用一次性报价方式，一次性报价即为最后报价．</w:t>
      </w:r>
    </w:p>
    <w:p w14:paraId="7385A4FA">
      <w:pPr>
        <w:widowControl/>
        <w:numPr>
          <w:ilvl w:val="0"/>
          <w:numId w:val="1"/>
        </w:numPr>
        <w:spacing w:after="3" w:line="265" w:lineRule="auto"/>
        <w:ind w:hanging="360"/>
        <w:jc w:val="left"/>
      </w:pPr>
      <w:r>
        <w:t>商务分：30分</w:t>
      </w:r>
    </w:p>
    <w:tbl>
      <w:tblPr>
        <w:tblStyle w:val="30"/>
        <w:tblW w:w="8930" w:type="dxa"/>
        <w:tblInd w:w="141" w:type="dxa"/>
        <w:tblLayout w:type="autofit"/>
        <w:tblCellMar>
          <w:top w:w="120" w:type="dxa"/>
          <w:left w:w="107" w:type="dxa"/>
          <w:bottom w:w="0" w:type="dxa"/>
          <w:right w:w="0" w:type="dxa"/>
        </w:tblCellMar>
      </w:tblPr>
      <w:tblGrid>
        <w:gridCol w:w="1276"/>
        <w:gridCol w:w="5812"/>
        <w:gridCol w:w="1842"/>
      </w:tblGrid>
      <w:tr w14:paraId="0148CEA5">
        <w:tblPrEx>
          <w:tblCellMar>
            <w:top w:w="120" w:type="dxa"/>
            <w:left w:w="107" w:type="dxa"/>
            <w:bottom w:w="0" w:type="dxa"/>
            <w:right w:w="0" w:type="dxa"/>
          </w:tblCellMar>
        </w:tblPrEx>
        <w:trPr>
          <w:trHeight w:val="410" w:hRule="atLeast"/>
        </w:trPr>
        <w:tc>
          <w:tcPr>
            <w:tcW w:w="1276" w:type="dxa"/>
            <w:tcBorders>
              <w:top w:val="single" w:color="000000" w:sz="4" w:space="0"/>
              <w:left w:val="single" w:color="000000" w:sz="4" w:space="0"/>
              <w:bottom w:val="single" w:color="000000" w:sz="4" w:space="0"/>
              <w:right w:val="single" w:color="000000" w:sz="4" w:space="0"/>
            </w:tcBorders>
          </w:tcPr>
          <w:p w14:paraId="5DF6DDFA">
            <w:pPr>
              <w:spacing w:line="460" w:lineRule="exact"/>
              <w:ind w:left="170"/>
            </w:pPr>
            <w:r>
              <w:t>评分项</w:t>
            </w:r>
          </w:p>
        </w:tc>
        <w:tc>
          <w:tcPr>
            <w:tcW w:w="5812" w:type="dxa"/>
            <w:tcBorders>
              <w:top w:val="single" w:color="000000" w:sz="4" w:space="0"/>
              <w:left w:val="single" w:color="000000" w:sz="4" w:space="0"/>
              <w:bottom w:val="single" w:color="000000" w:sz="4" w:space="0"/>
              <w:right w:val="single" w:color="000000" w:sz="4" w:space="0"/>
            </w:tcBorders>
          </w:tcPr>
          <w:p w14:paraId="63D727CF">
            <w:pPr>
              <w:spacing w:line="460" w:lineRule="exact"/>
              <w:ind w:right="46"/>
              <w:jc w:val="center"/>
            </w:pPr>
            <w:r>
              <w:t>评分标准</w:t>
            </w:r>
          </w:p>
        </w:tc>
        <w:tc>
          <w:tcPr>
            <w:tcW w:w="1842" w:type="dxa"/>
            <w:tcBorders>
              <w:top w:val="single" w:color="000000" w:sz="4" w:space="0"/>
              <w:left w:val="single" w:color="000000" w:sz="4" w:space="0"/>
              <w:bottom w:val="single" w:color="000000" w:sz="4" w:space="0"/>
              <w:right w:val="single" w:color="000000" w:sz="4" w:space="0"/>
            </w:tcBorders>
          </w:tcPr>
          <w:p w14:paraId="54A2EF30">
            <w:pPr>
              <w:spacing w:line="460" w:lineRule="exact"/>
              <w:ind w:right="46"/>
              <w:jc w:val="center"/>
            </w:pPr>
            <w:r>
              <w:t>备注</w:t>
            </w:r>
          </w:p>
        </w:tc>
      </w:tr>
      <w:tr w14:paraId="0C5B8C50">
        <w:tblPrEx>
          <w:tblCellMar>
            <w:top w:w="120" w:type="dxa"/>
            <w:left w:w="107" w:type="dxa"/>
            <w:bottom w:w="0" w:type="dxa"/>
            <w:right w:w="0" w:type="dxa"/>
          </w:tblCellMar>
        </w:tblPrEx>
        <w:trPr>
          <w:trHeight w:val="1310" w:hRule="atLeast"/>
        </w:trPr>
        <w:tc>
          <w:tcPr>
            <w:tcW w:w="1276" w:type="dxa"/>
            <w:tcBorders>
              <w:top w:val="single" w:color="000000" w:sz="4" w:space="0"/>
              <w:left w:val="single" w:color="000000" w:sz="4" w:space="0"/>
              <w:right w:val="single" w:color="000000" w:sz="4" w:space="0"/>
            </w:tcBorders>
          </w:tcPr>
          <w:p w14:paraId="3A0F61B7">
            <w:pPr>
              <w:spacing w:line="460" w:lineRule="exact"/>
              <w:ind w:left="52"/>
            </w:pPr>
            <w:r>
              <w:t>企业业绩</w:t>
            </w:r>
          </w:p>
          <w:p w14:paraId="1D0A5D9D">
            <w:pPr>
              <w:spacing w:line="460" w:lineRule="exact"/>
              <w:ind w:left="21"/>
            </w:pPr>
            <w:r>
              <w:t>（</w:t>
            </w:r>
            <w:r>
              <w:rPr>
                <w:rFonts w:hint="eastAsia"/>
              </w:rPr>
              <w:t>25</w:t>
            </w:r>
            <w:r>
              <w:t>分）</w:t>
            </w:r>
          </w:p>
        </w:tc>
        <w:tc>
          <w:tcPr>
            <w:tcW w:w="5812" w:type="dxa"/>
            <w:tcBorders>
              <w:top w:val="single" w:color="000000" w:sz="4" w:space="0"/>
              <w:left w:val="single" w:color="000000" w:sz="4" w:space="0"/>
              <w:right w:val="single" w:color="000000" w:sz="4" w:space="0"/>
            </w:tcBorders>
          </w:tcPr>
          <w:p w14:paraId="26B9AC33">
            <w:pPr>
              <w:spacing w:line="460" w:lineRule="exact"/>
            </w:pPr>
            <w:r>
              <w:t>供应商20</w:t>
            </w:r>
            <w:r>
              <w:rPr>
                <w:rFonts w:hint="eastAsia"/>
              </w:rPr>
              <w:t>21</w:t>
            </w:r>
            <w:r>
              <w:t>年1月1日以来（以合同签订时间为准）</w:t>
            </w:r>
          </w:p>
          <w:p w14:paraId="2E9A1134">
            <w:pPr>
              <w:spacing w:line="460" w:lineRule="exact"/>
              <w:jc w:val="left"/>
            </w:pPr>
            <w:r>
              <w:t>承担过类似</w:t>
            </w:r>
            <w:r>
              <w:rPr>
                <w:rFonts w:hint="eastAsia"/>
              </w:rPr>
              <w:t>画册设计及制作</w:t>
            </w:r>
            <w:r>
              <w:t>项目，每有一项得</w:t>
            </w:r>
            <w:r>
              <w:rPr>
                <w:rFonts w:hint="eastAsia"/>
              </w:rPr>
              <w:t>5</w:t>
            </w:r>
            <w:r>
              <w:t>分，本项最高得</w:t>
            </w:r>
            <w:r>
              <w:rPr>
                <w:rFonts w:hint="eastAsia"/>
              </w:rPr>
              <w:t>25</w:t>
            </w:r>
            <w:r>
              <w:t>分。</w:t>
            </w:r>
          </w:p>
        </w:tc>
        <w:tc>
          <w:tcPr>
            <w:tcW w:w="1842" w:type="dxa"/>
            <w:tcBorders>
              <w:top w:val="single" w:color="000000" w:sz="4" w:space="0"/>
              <w:left w:val="single" w:color="000000" w:sz="4" w:space="0"/>
              <w:right w:val="single" w:color="000000" w:sz="4" w:space="0"/>
            </w:tcBorders>
          </w:tcPr>
          <w:p w14:paraId="706E5FD0">
            <w:pPr>
              <w:spacing w:line="460" w:lineRule="exact"/>
              <w:ind w:left="1"/>
            </w:pPr>
            <w:r>
              <w:t>提供合同复印件加盖公章，未提供不得分。（原件备查）</w:t>
            </w:r>
          </w:p>
        </w:tc>
      </w:tr>
      <w:tr w14:paraId="29E9DCA7">
        <w:tblPrEx>
          <w:tblCellMar>
            <w:top w:w="120" w:type="dxa"/>
            <w:left w:w="107" w:type="dxa"/>
            <w:bottom w:w="0" w:type="dxa"/>
            <w:right w:w="0" w:type="dxa"/>
          </w:tblCellMar>
        </w:tblPrEx>
        <w:trPr>
          <w:trHeight w:val="948" w:hRule="atLeast"/>
        </w:trPr>
        <w:tc>
          <w:tcPr>
            <w:tcW w:w="1276" w:type="dxa"/>
            <w:tcBorders>
              <w:top w:val="single" w:color="000000" w:sz="4" w:space="0"/>
              <w:left w:val="single" w:color="000000" w:sz="4" w:space="0"/>
              <w:right w:val="single" w:color="000000" w:sz="4" w:space="0"/>
            </w:tcBorders>
          </w:tcPr>
          <w:p w14:paraId="351D7AC9">
            <w:pPr>
              <w:spacing w:line="460" w:lineRule="exact"/>
              <w:ind w:left="52"/>
            </w:pPr>
            <w:r>
              <w:t>项目团队</w:t>
            </w:r>
          </w:p>
          <w:p w14:paraId="2060A2D2">
            <w:pPr>
              <w:spacing w:line="460" w:lineRule="exact"/>
              <w:ind w:left="52"/>
            </w:pPr>
            <w:r>
              <w:t>（</w:t>
            </w:r>
            <w:r>
              <w:rPr>
                <w:rFonts w:hint="eastAsia"/>
              </w:rPr>
              <w:t>5</w:t>
            </w:r>
            <w:r>
              <w:t>分）</w:t>
            </w:r>
          </w:p>
        </w:tc>
        <w:tc>
          <w:tcPr>
            <w:tcW w:w="5812" w:type="dxa"/>
            <w:tcBorders>
              <w:top w:val="single" w:color="000000" w:sz="4" w:space="0"/>
              <w:left w:val="single" w:color="000000" w:sz="4" w:space="0"/>
              <w:right w:val="single" w:color="000000" w:sz="4" w:space="0"/>
            </w:tcBorders>
          </w:tcPr>
          <w:p w14:paraId="138903EE">
            <w:pPr>
              <w:spacing w:line="460" w:lineRule="exact"/>
            </w:pPr>
            <w:r>
              <w:t>项目负责人具有广告、设计、新闻、文学</w:t>
            </w:r>
            <w:r>
              <w:rPr>
                <w:rFonts w:hint="eastAsia"/>
              </w:rPr>
              <w:t>任一</w:t>
            </w:r>
            <w:r>
              <w:t>相关专业本科及以上学历，得</w:t>
            </w:r>
            <w:r>
              <w:rPr>
                <w:rFonts w:hint="eastAsia"/>
              </w:rPr>
              <w:t>5</w:t>
            </w:r>
            <w:r>
              <w:t>分。专科学历，得</w:t>
            </w:r>
            <w:r>
              <w:rPr>
                <w:rFonts w:hint="eastAsia"/>
              </w:rPr>
              <w:t>2</w:t>
            </w:r>
            <w:r>
              <w:t>分。</w:t>
            </w:r>
          </w:p>
        </w:tc>
        <w:tc>
          <w:tcPr>
            <w:tcW w:w="1842" w:type="dxa"/>
            <w:tcBorders>
              <w:top w:val="single" w:color="000000" w:sz="4" w:space="0"/>
              <w:left w:val="single" w:color="000000" w:sz="4" w:space="0"/>
              <w:right w:val="single" w:color="000000" w:sz="4" w:space="0"/>
            </w:tcBorders>
          </w:tcPr>
          <w:p w14:paraId="54B40D02">
            <w:pPr>
              <w:spacing w:line="460" w:lineRule="exact"/>
              <w:ind w:left="1"/>
            </w:pPr>
            <w:r>
              <w:rPr>
                <w:szCs w:val="21"/>
              </w:rPr>
              <w:t>需提供相关证书材料复印件，以毕业证书为准。</w:t>
            </w:r>
          </w:p>
        </w:tc>
      </w:tr>
      <w:tr w14:paraId="6D11B27A">
        <w:tblPrEx>
          <w:tblCellMar>
            <w:top w:w="120" w:type="dxa"/>
            <w:left w:w="107" w:type="dxa"/>
            <w:bottom w:w="0" w:type="dxa"/>
            <w:right w:w="0" w:type="dxa"/>
          </w:tblCellMar>
        </w:tblPrEx>
        <w:trPr>
          <w:trHeight w:val="83" w:hRule="atLeast"/>
        </w:trPr>
        <w:tc>
          <w:tcPr>
            <w:tcW w:w="0" w:type="auto"/>
            <w:tcBorders>
              <w:top w:val="nil"/>
              <w:left w:val="single" w:color="000000" w:sz="4" w:space="0"/>
              <w:bottom w:val="single" w:color="000000" w:sz="4" w:space="0"/>
              <w:right w:val="single" w:color="000000" w:sz="4" w:space="0"/>
            </w:tcBorders>
          </w:tcPr>
          <w:p w14:paraId="790FD945">
            <w:pPr>
              <w:spacing w:line="460" w:lineRule="exact"/>
            </w:pPr>
          </w:p>
        </w:tc>
        <w:tc>
          <w:tcPr>
            <w:tcW w:w="5812" w:type="dxa"/>
            <w:tcBorders>
              <w:left w:val="single" w:color="000000" w:sz="4" w:space="0"/>
              <w:bottom w:val="single" w:color="000000" w:sz="4" w:space="0"/>
              <w:right w:val="single" w:color="000000" w:sz="4" w:space="0"/>
            </w:tcBorders>
          </w:tcPr>
          <w:p w14:paraId="62D7794A">
            <w:pPr>
              <w:spacing w:line="460" w:lineRule="exact"/>
            </w:pPr>
          </w:p>
        </w:tc>
        <w:tc>
          <w:tcPr>
            <w:tcW w:w="0" w:type="auto"/>
            <w:tcBorders>
              <w:top w:val="nil"/>
              <w:left w:val="single" w:color="000000" w:sz="4" w:space="0"/>
              <w:bottom w:val="single" w:color="000000" w:sz="4" w:space="0"/>
              <w:right w:val="single" w:color="000000" w:sz="4" w:space="0"/>
            </w:tcBorders>
          </w:tcPr>
          <w:p w14:paraId="4BF7BA52">
            <w:pPr>
              <w:spacing w:line="460" w:lineRule="exact"/>
            </w:pPr>
          </w:p>
        </w:tc>
      </w:tr>
    </w:tbl>
    <w:p w14:paraId="6D438615">
      <w:pPr>
        <w:widowControl/>
        <w:spacing w:after="3" w:line="265" w:lineRule="auto"/>
        <w:jc w:val="left"/>
      </w:pPr>
    </w:p>
    <w:p w14:paraId="307271A0">
      <w:pPr>
        <w:widowControl/>
        <w:spacing w:after="3" w:line="265" w:lineRule="auto"/>
        <w:jc w:val="left"/>
        <w:rPr>
          <w:rFonts w:hint="eastAsia"/>
        </w:rPr>
      </w:pPr>
    </w:p>
    <w:p w14:paraId="6CD4FBC8">
      <w:pPr>
        <w:widowControl/>
        <w:numPr>
          <w:ilvl w:val="0"/>
          <w:numId w:val="1"/>
        </w:numPr>
        <w:spacing w:after="3" w:line="265" w:lineRule="auto"/>
        <w:ind w:hanging="360"/>
        <w:jc w:val="left"/>
      </w:pPr>
      <w:r>
        <w:t>技术分：40分</w:t>
      </w:r>
    </w:p>
    <w:tbl>
      <w:tblPr>
        <w:tblStyle w:val="30"/>
        <w:tblW w:w="9072" w:type="dxa"/>
        <w:tblInd w:w="141" w:type="dxa"/>
        <w:tblLayout w:type="autofit"/>
        <w:tblCellMar>
          <w:top w:w="119" w:type="dxa"/>
          <w:left w:w="107" w:type="dxa"/>
          <w:bottom w:w="0" w:type="dxa"/>
          <w:right w:w="0" w:type="dxa"/>
        </w:tblCellMar>
      </w:tblPr>
      <w:tblGrid>
        <w:gridCol w:w="1276"/>
        <w:gridCol w:w="6345"/>
        <w:gridCol w:w="1451"/>
      </w:tblGrid>
      <w:tr w14:paraId="2B3ED9F7">
        <w:tblPrEx>
          <w:tblCellMar>
            <w:top w:w="119" w:type="dxa"/>
            <w:left w:w="107" w:type="dxa"/>
            <w:bottom w:w="0" w:type="dxa"/>
            <w:right w:w="0" w:type="dxa"/>
          </w:tblCellMar>
        </w:tblPrEx>
        <w:trPr>
          <w:trHeight w:val="698" w:hRule="atLeast"/>
        </w:trPr>
        <w:tc>
          <w:tcPr>
            <w:tcW w:w="1276" w:type="dxa"/>
            <w:tcBorders>
              <w:top w:val="single" w:color="000000" w:sz="4" w:space="0"/>
              <w:left w:val="single" w:color="000000" w:sz="4" w:space="0"/>
              <w:bottom w:val="single" w:color="000000" w:sz="4" w:space="0"/>
              <w:right w:val="single" w:color="000000" w:sz="4" w:space="0"/>
            </w:tcBorders>
          </w:tcPr>
          <w:p w14:paraId="642CD9BB">
            <w:pPr>
              <w:spacing w:line="500" w:lineRule="exact"/>
            </w:pPr>
            <w:r>
              <w:t>评分项</w:t>
            </w:r>
          </w:p>
        </w:tc>
        <w:tc>
          <w:tcPr>
            <w:tcW w:w="6345" w:type="dxa"/>
            <w:tcBorders>
              <w:top w:val="single" w:color="000000" w:sz="4" w:space="0"/>
              <w:left w:val="single" w:color="000000" w:sz="4" w:space="0"/>
              <w:bottom w:val="single" w:color="000000" w:sz="4" w:space="0"/>
              <w:right w:val="single" w:color="000000" w:sz="4" w:space="0"/>
            </w:tcBorders>
          </w:tcPr>
          <w:p w14:paraId="5BB9AEB7">
            <w:pPr>
              <w:spacing w:line="500" w:lineRule="exact"/>
              <w:ind w:right="165"/>
              <w:jc w:val="center"/>
            </w:pPr>
            <w:r>
              <w:t>评分标准</w:t>
            </w:r>
          </w:p>
        </w:tc>
        <w:tc>
          <w:tcPr>
            <w:tcW w:w="1451" w:type="dxa"/>
            <w:tcBorders>
              <w:top w:val="single" w:color="000000" w:sz="4" w:space="0"/>
              <w:left w:val="single" w:color="000000" w:sz="4" w:space="0"/>
              <w:bottom w:val="single" w:color="000000" w:sz="4" w:space="0"/>
              <w:right w:val="single" w:color="000000" w:sz="4" w:space="0"/>
            </w:tcBorders>
          </w:tcPr>
          <w:p w14:paraId="567B0D0D">
            <w:pPr>
              <w:spacing w:line="500" w:lineRule="exact"/>
              <w:ind w:right="163"/>
              <w:jc w:val="center"/>
            </w:pPr>
            <w:r>
              <w:t>备注</w:t>
            </w:r>
          </w:p>
        </w:tc>
      </w:tr>
      <w:tr w14:paraId="08F74F03">
        <w:tblPrEx>
          <w:tblCellMar>
            <w:top w:w="119" w:type="dxa"/>
            <w:left w:w="107" w:type="dxa"/>
            <w:bottom w:w="0" w:type="dxa"/>
            <w:right w:w="0" w:type="dxa"/>
          </w:tblCellMar>
        </w:tblPrEx>
        <w:trPr>
          <w:trHeight w:val="1210" w:hRule="atLeast"/>
        </w:trPr>
        <w:tc>
          <w:tcPr>
            <w:tcW w:w="1276" w:type="dxa"/>
            <w:vMerge w:val="restart"/>
            <w:tcBorders>
              <w:top w:val="single" w:color="000000" w:sz="4" w:space="0"/>
              <w:left w:val="single" w:color="000000" w:sz="4" w:space="0"/>
              <w:bottom w:val="single" w:color="000000" w:sz="4" w:space="0"/>
              <w:right w:val="single" w:color="000000" w:sz="4" w:space="0"/>
            </w:tcBorders>
            <w:vAlign w:val="center"/>
          </w:tcPr>
          <w:p w14:paraId="061779DE">
            <w:pPr>
              <w:spacing w:line="500" w:lineRule="exact"/>
              <w:jc w:val="center"/>
            </w:pPr>
            <w:r>
              <w:t>实施方案（30分）</w:t>
            </w:r>
          </w:p>
        </w:tc>
        <w:tc>
          <w:tcPr>
            <w:tcW w:w="6345" w:type="dxa"/>
            <w:tcBorders>
              <w:top w:val="single" w:color="000000" w:sz="4" w:space="0"/>
              <w:left w:val="single" w:color="000000" w:sz="4" w:space="0"/>
              <w:bottom w:val="single" w:color="000000" w:sz="4" w:space="0"/>
              <w:right w:val="single" w:color="000000" w:sz="4" w:space="0"/>
            </w:tcBorders>
          </w:tcPr>
          <w:p w14:paraId="2DA44AF3">
            <w:pPr>
              <w:spacing w:line="500" w:lineRule="exact"/>
            </w:pPr>
            <w:r>
              <w:t>供应商提供项目</w:t>
            </w:r>
            <w:r>
              <w:rPr>
                <w:rFonts w:hint="eastAsia"/>
              </w:rPr>
              <w:t>设计</w:t>
            </w:r>
            <w:r>
              <w:t>方案，包括但不限于设计</w:t>
            </w:r>
            <w:r>
              <w:rPr>
                <w:rFonts w:hint="eastAsia"/>
              </w:rPr>
              <w:t>思路</w:t>
            </w:r>
            <w:r>
              <w:t>、制作方案等。</w:t>
            </w:r>
          </w:p>
          <w:p w14:paraId="1CECDE8A">
            <w:pPr>
              <w:spacing w:line="500" w:lineRule="exact"/>
            </w:pPr>
            <w:r>
              <w:t>方案满足项目需求，方案详细、可行性强:</w:t>
            </w:r>
            <w:r>
              <w:rPr>
                <w:rFonts w:hint="eastAsia"/>
              </w:rPr>
              <w:t>7-10</w:t>
            </w:r>
            <w:r>
              <w:t>分</w:t>
            </w:r>
            <w:r>
              <w:rPr>
                <w:rFonts w:hint="eastAsia"/>
              </w:rPr>
              <w:t>；</w:t>
            </w:r>
          </w:p>
          <w:p w14:paraId="01C1477C">
            <w:pPr>
              <w:spacing w:line="500" w:lineRule="exact"/>
            </w:pPr>
            <w:r>
              <w:t>方案较为详细、可行性较强:</w:t>
            </w:r>
            <w:r>
              <w:rPr>
                <w:rFonts w:hint="eastAsia"/>
              </w:rPr>
              <w:t>4-6</w:t>
            </w:r>
            <w:r>
              <w:t>分</w:t>
            </w:r>
            <w:r>
              <w:rPr>
                <w:rFonts w:hint="eastAsia"/>
              </w:rPr>
              <w:t>；</w:t>
            </w:r>
          </w:p>
          <w:p w14:paraId="673D4D55">
            <w:pPr>
              <w:spacing w:line="500" w:lineRule="exact"/>
            </w:pPr>
            <w:r>
              <w:t>方案简略、可行性一般:0-</w:t>
            </w:r>
            <w:r>
              <w:rPr>
                <w:rFonts w:hint="eastAsia"/>
              </w:rPr>
              <w:t>3</w:t>
            </w:r>
            <w:r>
              <w:t>分。</w:t>
            </w:r>
          </w:p>
        </w:tc>
        <w:tc>
          <w:tcPr>
            <w:tcW w:w="1451" w:type="dxa"/>
            <w:tcBorders>
              <w:top w:val="single" w:color="000000" w:sz="4" w:space="0"/>
              <w:left w:val="single" w:color="000000" w:sz="4" w:space="0"/>
              <w:bottom w:val="single" w:color="000000" w:sz="4" w:space="0"/>
              <w:right w:val="single" w:color="000000" w:sz="4" w:space="0"/>
            </w:tcBorders>
          </w:tcPr>
          <w:p w14:paraId="06B32556">
            <w:pPr>
              <w:spacing w:line="500" w:lineRule="exact"/>
              <w:ind w:left="1"/>
            </w:pPr>
            <w:r>
              <w:t>未提供不得分</w:t>
            </w:r>
          </w:p>
        </w:tc>
      </w:tr>
      <w:tr w14:paraId="4B185E71">
        <w:tblPrEx>
          <w:tblCellMar>
            <w:top w:w="119" w:type="dxa"/>
            <w:left w:w="107" w:type="dxa"/>
            <w:bottom w:w="0" w:type="dxa"/>
            <w:right w:w="0" w:type="dxa"/>
          </w:tblCellMar>
        </w:tblPrEx>
        <w:trPr>
          <w:trHeight w:val="1610" w:hRule="atLeast"/>
        </w:trPr>
        <w:tc>
          <w:tcPr>
            <w:tcW w:w="0" w:type="auto"/>
            <w:vMerge w:val="continue"/>
            <w:tcBorders>
              <w:top w:val="nil"/>
              <w:left w:val="single" w:color="000000" w:sz="4" w:space="0"/>
              <w:bottom w:val="nil"/>
              <w:right w:val="single" w:color="000000" w:sz="4" w:space="0"/>
            </w:tcBorders>
          </w:tcPr>
          <w:p w14:paraId="0604353D">
            <w:pPr>
              <w:spacing w:line="500" w:lineRule="exact"/>
            </w:pPr>
          </w:p>
        </w:tc>
        <w:tc>
          <w:tcPr>
            <w:tcW w:w="6345" w:type="dxa"/>
            <w:tcBorders>
              <w:top w:val="single" w:color="000000" w:sz="4" w:space="0"/>
              <w:left w:val="single" w:color="000000" w:sz="4" w:space="0"/>
              <w:bottom w:val="single" w:color="000000" w:sz="4" w:space="0"/>
              <w:right w:val="single" w:color="000000" w:sz="4" w:space="0"/>
            </w:tcBorders>
          </w:tcPr>
          <w:p w14:paraId="67EFDAD3">
            <w:pPr>
              <w:spacing w:line="500" w:lineRule="exact"/>
            </w:pPr>
            <w:r>
              <w:t>供应商提供项目质量保证措施方案</w:t>
            </w:r>
            <w:r>
              <w:rPr>
                <w:rFonts w:hint="eastAsia"/>
              </w:rPr>
              <w:t>。</w:t>
            </w:r>
          </w:p>
          <w:p w14:paraId="14509481">
            <w:pPr>
              <w:spacing w:line="500" w:lineRule="exact"/>
            </w:pPr>
            <w:r>
              <w:t>能够安排专人对接和提供上门服务，方案详细、可行性强</w:t>
            </w:r>
            <w:r>
              <w:rPr>
                <w:rFonts w:hint="eastAsia"/>
              </w:rPr>
              <w:t>：7</w:t>
            </w:r>
            <w:r>
              <w:t>-10分</w:t>
            </w:r>
            <w:r>
              <w:rPr>
                <w:rFonts w:hint="eastAsia"/>
              </w:rPr>
              <w:t>；</w:t>
            </w:r>
          </w:p>
          <w:p w14:paraId="3A534CB2">
            <w:pPr>
              <w:spacing w:line="500" w:lineRule="exact"/>
            </w:pPr>
            <w:r>
              <w:t>方案较为详细、可行性较强</w:t>
            </w:r>
            <w:r>
              <w:rPr>
                <w:rFonts w:hint="eastAsia"/>
              </w:rPr>
              <w:t>:4</w:t>
            </w:r>
            <w:r>
              <w:t>-6分</w:t>
            </w:r>
            <w:r>
              <w:rPr>
                <w:rFonts w:hint="eastAsia"/>
              </w:rPr>
              <w:t>；</w:t>
            </w:r>
          </w:p>
          <w:p w14:paraId="060F5AB0">
            <w:pPr>
              <w:spacing w:line="500" w:lineRule="exact"/>
            </w:pPr>
            <w:r>
              <w:t>方案简略、可行性一般:0-</w:t>
            </w:r>
            <w:r>
              <w:rPr>
                <w:rFonts w:hint="eastAsia"/>
              </w:rPr>
              <w:t>3</w:t>
            </w:r>
            <w:r>
              <w:t>分。</w:t>
            </w:r>
          </w:p>
        </w:tc>
        <w:tc>
          <w:tcPr>
            <w:tcW w:w="1451" w:type="dxa"/>
            <w:tcBorders>
              <w:top w:val="single" w:color="000000" w:sz="4" w:space="0"/>
              <w:left w:val="single" w:color="000000" w:sz="4" w:space="0"/>
              <w:bottom w:val="single" w:color="000000" w:sz="4" w:space="0"/>
              <w:right w:val="single" w:color="000000" w:sz="4" w:space="0"/>
            </w:tcBorders>
          </w:tcPr>
          <w:p w14:paraId="0F6E5CBB">
            <w:pPr>
              <w:spacing w:line="500" w:lineRule="exact"/>
              <w:ind w:left="1"/>
            </w:pPr>
            <w:r>
              <w:t>未提供不得分</w:t>
            </w:r>
          </w:p>
        </w:tc>
      </w:tr>
      <w:tr w14:paraId="01EC2792">
        <w:tblPrEx>
          <w:tblCellMar>
            <w:top w:w="119" w:type="dxa"/>
            <w:left w:w="107" w:type="dxa"/>
            <w:bottom w:w="0" w:type="dxa"/>
            <w:right w:w="0" w:type="dxa"/>
          </w:tblCellMar>
        </w:tblPrEx>
        <w:trPr>
          <w:trHeight w:val="1467" w:hRule="atLeast"/>
        </w:trPr>
        <w:tc>
          <w:tcPr>
            <w:tcW w:w="0" w:type="auto"/>
            <w:vMerge w:val="continue"/>
            <w:tcBorders>
              <w:top w:val="nil"/>
              <w:left w:val="single" w:color="000000" w:sz="4" w:space="0"/>
              <w:bottom w:val="single" w:color="000000" w:sz="4" w:space="0"/>
              <w:right w:val="single" w:color="000000" w:sz="4" w:space="0"/>
            </w:tcBorders>
          </w:tcPr>
          <w:p w14:paraId="38B02F71">
            <w:pPr>
              <w:spacing w:line="500" w:lineRule="exact"/>
            </w:pPr>
          </w:p>
        </w:tc>
        <w:tc>
          <w:tcPr>
            <w:tcW w:w="6345" w:type="dxa"/>
            <w:tcBorders>
              <w:top w:val="single" w:color="000000" w:sz="4" w:space="0"/>
              <w:left w:val="single" w:color="000000" w:sz="4" w:space="0"/>
              <w:bottom w:val="single" w:color="000000" w:sz="4" w:space="0"/>
              <w:right w:val="single" w:color="000000" w:sz="4" w:space="0"/>
            </w:tcBorders>
          </w:tcPr>
          <w:p w14:paraId="00B976A4">
            <w:pPr>
              <w:spacing w:line="500" w:lineRule="exact"/>
            </w:pPr>
            <w:r>
              <w:t>供应商提供</w:t>
            </w:r>
            <w:r>
              <w:rPr>
                <w:rFonts w:hint="eastAsia"/>
              </w:rPr>
              <w:t>售后服务</w:t>
            </w:r>
            <w:r>
              <w:t>方案</w:t>
            </w:r>
            <w:r>
              <w:rPr>
                <w:rFonts w:hint="eastAsia"/>
              </w:rPr>
              <w:t>。</w:t>
            </w:r>
          </w:p>
          <w:p w14:paraId="51ABD897">
            <w:pPr>
              <w:spacing w:line="500" w:lineRule="exact"/>
            </w:pPr>
            <w:r>
              <w:t>方案详细</w:t>
            </w:r>
            <w:r>
              <w:rPr>
                <w:rFonts w:hint="eastAsia"/>
              </w:rPr>
              <w:t>，可行性强：7</w:t>
            </w:r>
            <w:r>
              <w:t>-</w:t>
            </w:r>
            <w:r>
              <w:rPr>
                <w:rFonts w:hint="eastAsia"/>
              </w:rPr>
              <w:t>10</w:t>
            </w:r>
            <w:r>
              <w:t>分</w:t>
            </w:r>
            <w:r>
              <w:rPr>
                <w:rFonts w:hint="eastAsia"/>
              </w:rPr>
              <w:t>；</w:t>
            </w:r>
          </w:p>
          <w:p w14:paraId="4AF22F53">
            <w:pPr>
              <w:spacing w:line="500" w:lineRule="exact"/>
            </w:pPr>
            <w:r>
              <w:t>方案较为详细</w:t>
            </w:r>
            <w:r>
              <w:rPr>
                <w:rFonts w:hint="eastAsia"/>
              </w:rPr>
              <w:t>，可行性较强：4</w:t>
            </w:r>
            <w:r>
              <w:t>-</w:t>
            </w:r>
            <w:r>
              <w:rPr>
                <w:rFonts w:hint="eastAsia"/>
              </w:rPr>
              <w:t>6</w:t>
            </w:r>
            <w:r>
              <w:t>分</w:t>
            </w:r>
            <w:r>
              <w:rPr>
                <w:rFonts w:hint="eastAsia"/>
              </w:rPr>
              <w:t>；</w:t>
            </w:r>
          </w:p>
          <w:p w14:paraId="770FFA69">
            <w:pPr>
              <w:spacing w:line="500" w:lineRule="exact"/>
            </w:pPr>
            <w:r>
              <w:t>方案简略</w:t>
            </w:r>
            <w:r>
              <w:rPr>
                <w:rFonts w:hint="eastAsia"/>
              </w:rPr>
              <w:t>，可行性一般：</w:t>
            </w:r>
            <w:r>
              <w:t>0-</w:t>
            </w:r>
            <w:r>
              <w:rPr>
                <w:rFonts w:hint="eastAsia"/>
              </w:rPr>
              <w:t>3</w:t>
            </w:r>
            <w:r>
              <w:t>分。</w:t>
            </w:r>
          </w:p>
        </w:tc>
        <w:tc>
          <w:tcPr>
            <w:tcW w:w="1451" w:type="dxa"/>
            <w:tcBorders>
              <w:top w:val="single" w:color="000000" w:sz="4" w:space="0"/>
              <w:left w:val="single" w:color="000000" w:sz="4" w:space="0"/>
              <w:bottom w:val="single" w:color="000000" w:sz="4" w:space="0"/>
              <w:right w:val="single" w:color="000000" w:sz="4" w:space="0"/>
            </w:tcBorders>
          </w:tcPr>
          <w:p w14:paraId="5E303D1F">
            <w:pPr>
              <w:spacing w:line="500" w:lineRule="exact"/>
              <w:ind w:left="1"/>
            </w:pPr>
            <w:r>
              <w:t>未提供不得分</w:t>
            </w:r>
          </w:p>
        </w:tc>
      </w:tr>
      <w:tr w14:paraId="65E806C5">
        <w:tblPrEx>
          <w:tblCellMar>
            <w:top w:w="119" w:type="dxa"/>
            <w:left w:w="107" w:type="dxa"/>
            <w:bottom w:w="0" w:type="dxa"/>
            <w:right w:w="0" w:type="dxa"/>
          </w:tblCellMar>
        </w:tblPrEx>
        <w:trPr>
          <w:trHeight w:val="2298"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273719C2">
            <w:pPr>
              <w:spacing w:line="500" w:lineRule="exact"/>
              <w:jc w:val="center"/>
            </w:pPr>
            <w:r>
              <w:t>投标文件编制（</w:t>
            </w:r>
            <w:r>
              <w:rPr>
                <w:rFonts w:hint="eastAsia"/>
              </w:rPr>
              <w:t>10</w:t>
            </w:r>
            <w:r>
              <w:t>分）</w:t>
            </w:r>
          </w:p>
        </w:tc>
        <w:tc>
          <w:tcPr>
            <w:tcW w:w="6345" w:type="dxa"/>
            <w:tcBorders>
              <w:top w:val="single" w:color="000000" w:sz="4" w:space="0"/>
              <w:left w:val="single" w:color="000000" w:sz="4" w:space="0"/>
              <w:bottom w:val="single" w:color="000000" w:sz="4" w:space="0"/>
              <w:right w:val="single" w:color="000000" w:sz="4" w:space="0"/>
            </w:tcBorders>
            <w:vAlign w:val="center"/>
          </w:tcPr>
          <w:p w14:paraId="0E6BC630">
            <w:pPr>
              <w:spacing w:line="500" w:lineRule="exact"/>
              <w:ind w:right="-12"/>
            </w:pPr>
            <w:r>
              <w:rPr>
                <w:sz w:val="20"/>
              </w:rPr>
              <w:t>1</w:t>
            </w:r>
            <w:r>
              <w:t>.制作的条理性、表述清晰程度和对招标文件的响应</w:t>
            </w:r>
            <w:r>
              <w:rPr>
                <w:rFonts w:hint="eastAsia"/>
              </w:rPr>
              <w:t>好</w:t>
            </w:r>
            <w:r>
              <w:t>：</w:t>
            </w:r>
            <w:r>
              <w:rPr>
                <w:rFonts w:hint="eastAsia"/>
              </w:rPr>
              <w:t>7-10</w:t>
            </w:r>
            <w:r>
              <w:t>分；</w:t>
            </w:r>
          </w:p>
          <w:p w14:paraId="1AEAD221">
            <w:pPr>
              <w:spacing w:line="500" w:lineRule="exact"/>
            </w:pPr>
            <w:r>
              <w:t>2.制作的条理性、表述清晰程度和对招标文件的响应</w:t>
            </w:r>
            <w:r>
              <w:rPr>
                <w:rFonts w:hint="eastAsia"/>
              </w:rPr>
              <w:t>较好</w:t>
            </w:r>
            <w:r>
              <w:t>：</w:t>
            </w:r>
            <w:r>
              <w:rPr>
                <w:rFonts w:hint="eastAsia"/>
              </w:rPr>
              <w:t>4-6</w:t>
            </w:r>
            <w:r>
              <w:t>分；</w:t>
            </w:r>
          </w:p>
          <w:p w14:paraId="5B77A7E0">
            <w:pPr>
              <w:spacing w:line="500" w:lineRule="exact"/>
            </w:pPr>
            <w:r>
              <w:t>3.制作的条理性、表述清晰程度和对招标文件的响应</w:t>
            </w:r>
            <w:r>
              <w:rPr>
                <w:rFonts w:hint="eastAsia"/>
              </w:rPr>
              <w:t>一般</w:t>
            </w:r>
            <w:r>
              <w:t>：</w:t>
            </w:r>
            <w:r>
              <w:rPr>
                <w:rFonts w:hint="eastAsia"/>
              </w:rPr>
              <w:t>0-3分。</w:t>
            </w:r>
          </w:p>
        </w:tc>
        <w:tc>
          <w:tcPr>
            <w:tcW w:w="1451" w:type="dxa"/>
            <w:tcBorders>
              <w:top w:val="single" w:color="000000" w:sz="4" w:space="0"/>
              <w:left w:val="single" w:color="000000" w:sz="4" w:space="0"/>
              <w:bottom w:val="single" w:color="000000" w:sz="4" w:space="0"/>
              <w:right w:val="single" w:color="000000" w:sz="4" w:space="0"/>
            </w:tcBorders>
          </w:tcPr>
          <w:p w14:paraId="705665BE">
            <w:pPr>
              <w:spacing w:line="500" w:lineRule="exact"/>
            </w:pPr>
          </w:p>
        </w:tc>
      </w:tr>
    </w:tbl>
    <w:p w14:paraId="20DBDB5D">
      <w:pPr>
        <w:widowControl/>
        <w:jc w:val="left"/>
        <w:rPr>
          <w:sz w:val="24"/>
          <w:szCs w:val="24"/>
        </w:rPr>
      </w:pPr>
      <w:r>
        <w:rPr>
          <w:sz w:val="24"/>
          <w:szCs w:val="24"/>
        </w:rPr>
        <w:br w:type="page"/>
      </w:r>
    </w:p>
    <w:p w14:paraId="50C58052">
      <w:pPr>
        <w:pStyle w:val="2"/>
        <w:spacing w:before="156" w:beforeLines="50" w:after="156" w:afterLines="50" w:line="360" w:lineRule="auto"/>
        <w:jc w:val="center"/>
        <w:rPr>
          <w:rFonts w:hint="eastAsia" w:ascii="黑体" w:hAnsi="黑体" w:eastAsia="黑体"/>
          <w:b w:val="0"/>
        </w:rPr>
      </w:pPr>
      <w:bookmarkStart w:id="5" w:name="_Toc161932696"/>
      <w:r>
        <w:rPr>
          <w:rFonts w:hint="eastAsia" w:ascii="黑体" w:hAnsi="黑体" w:eastAsia="黑体"/>
          <w:b w:val="0"/>
        </w:rPr>
        <w:t>第六章  响应文件格式</w:t>
      </w:r>
      <w:bookmarkEnd w:id="5"/>
    </w:p>
    <w:p w14:paraId="7D62D27B">
      <w:pPr>
        <w:spacing w:line="500" w:lineRule="exact"/>
        <w:jc w:val="left"/>
        <w:rPr>
          <w:sz w:val="24"/>
          <w:szCs w:val="24"/>
        </w:rPr>
      </w:pPr>
    </w:p>
    <w:p w14:paraId="0DF62DF7">
      <w:pPr>
        <w:jc w:val="center"/>
        <w:rPr>
          <w:rFonts w:hint="eastAsia" w:ascii="宋体" w:hAnsi="宋体" w:eastAsia="宋体" w:cs="Times New Roman"/>
          <w:b/>
          <w:color w:val="000000"/>
          <w:kern w:val="0"/>
          <w:sz w:val="72"/>
          <w:szCs w:val="21"/>
        </w:rPr>
      </w:pPr>
    </w:p>
    <w:p w14:paraId="771F55F2">
      <w:pPr>
        <w:jc w:val="center"/>
        <w:rPr>
          <w:rFonts w:hint="eastAsia" w:ascii="宋体" w:hAnsi="宋体" w:eastAsia="宋体" w:cs="Times New Roman"/>
          <w:b/>
          <w:color w:val="000000"/>
          <w:kern w:val="0"/>
          <w:sz w:val="72"/>
          <w:szCs w:val="21"/>
        </w:rPr>
      </w:pPr>
      <w:r>
        <w:rPr>
          <w:rFonts w:hint="eastAsia" w:ascii="宋体" w:hAnsi="宋体" w:eastAsia="宋体" w:cs="Times New Roman"/>
          <w:b/>
          <w:color w:val="000000"/>
          <w:kern w:val="0"/>
          <w:sz w:val="72"/>
          <w:szCs w:val="21"/>
        </w:rPr>
        <w:t>响  应  文件</w:t>
      </w:r>
    </w:p>
    <w:p w14:paraId="20B185BB">
      <w:pPr>
        <w:jc w:val="center"/>
        <w:rPr>
          <w:rFonts w:hint="eastAsia" w:ascii="宋体" w:hAnsi="宋体" w:eastAsia="宋体" w:cs="Times New Roman"/>
          <w:b/>
          <w:color w:val="000000"/>
          <w:kern w:val="0"/>
          <w:sz w:val="72"/>
          <w:szCs w:val="21"/>
        </w:rPr>
      </w:pPr>
    </w:p>
    <w:p w14:paraId="7C84D39C">
      <w:pPr>
        <w:jc w:val="center"/>
        <w:rPr>
          <w:rFonts w:hint="eastAsia" w:ascii="宋体" w:hAnsi="宋体" w:eastAsia="宋体" w:cs="Times New Roman"/>
          <w:b/>
          <w:color w:val="000000"/>
          <w:kern w:val="0"/>
          <w:sz w:val="72"/>
          <w:szCs w:val="21"/>
        </w:rPr>
      </w:pPr>
    </w:p>
    <w:p w14:paraId="4D9E006B">
      <w:pPr>
        <w:jc w:val="center"/>
        <w:rPr>
          <w:rFonts w:hint="eastAsia" w:ascii="宋体" w:hAnsi="宋体" w:eastAsia="宋体" w:cs="Times New Roman"/>
          <w:b/>
          <w:color w:val="000000"/>
          <w:kern w:val="0"/>
          <w:sz w:val="36"/>
          <w:szCs w:val="21"/>
        </w:rPr>
      </w:pPr>
    </w:p>
    <w:p w14:paraId="4AE53AC3">
      <w:pPr>
        <w:jc w:val="center"/>
        <w:rPr>
          <w:rFonts w:hint="eastAsia" w:ascii="宋体" w:hAnsi="宋体" w:eastAsia="宋体" w:cs="Times New Roman"/>
          <w:b/>
          <w:color w:val="000000"/>
          <w:kern w:val="0"/>
          <w:sz w:val="36"/>
          <w:szCs w:val="21"/>
        </w:rPr>
      </w:pPr>
    </w:p>
    <w:p w14:paraId="6884E005">
      <w:pPr>
        <w:jc w:val="center"/>
        <w:rPr>
          <w:rFonts w:hint="eastAsia" w:ascii="宋体" w:hAnsi="宋体" w:eastAsia="宋体" w:cs="Times New Roman"/>
          <w:b/>
          <w:color w:val="000000"/>
          <w:kern w:val="0"/>
          <w:sz w:val="36"/>
          <w:szCs w:val="21"/>
        </w:rPr>
      </w:pPr>
    </w:p>
    <w:p w14:paraId="59795ACE">
      <w:pPr>
        <w:ind w:firstLine="1084"/>
        <w:rPr>
          <w:rFonts w:hint="eastAsia" w:ascii="宋体" w:hAnsi="宋体" w:eastAsia="宋体" w:cs="Times New Roman"/>
          <w:b/>
          <w:color w:val="000000"/>
          <w:kern w:val="0"/>
          <w:sz w:val="36"/>
          <w:szCs w:val="21"/>
        </w:rPr>
      </w:pPr>
      <w:r>
        <w:rPr>
          <w:rFonts w:hint="eastAsia" w:ascii="宋体" w:hAnsi="宋体" w:eastAsia="宋体" w:cs="Times New Roman"/>
          <w:b/>
          <w:color w:val="000000"/>
          <w:kern w:val="0"/>
          <w:sz w:val="36"/>
          <w:szCs w:val="21"/>
        </w:rPr>
        <w:t>项 目 名 称：</w:t>
      </w:r>
    </w:p>
    <w:p w14:paraId="28580D8D">
      <w:pPr>
        <w:rPr>
          <w:rFonts w:hint="eastAsia" w:ascii="宋体" w:hAnsi="宋体" w:eastAsia="宋体" w:cs="Times New Roman"/>
          <w:b/>
          <w:color w:val="000000"/>
          <w:kern w:val="0"/>
          <w:sz w:val="36"/>
          <w:szCs w:val="21"/>
          <w:u w:val="single"/>
        </w:rPr>
      </w:pPr>
      <w:r>
        <w:rPr>
          <w:rFonts w:hint="eastAsia" w:ascii="宋体" w:hAnsi="宋体" w:eastAsia="宋体" w:cs="Times New Roman"/>
          <w:b/>
          <w:color w:val="000000"/>
          <w:kern w:val="0"/>
          <w:sz w:val="36"/>
          <w:szCs w:val="21"/>
        </w:rPr>
        <w:t xml:space="preserve">      日      期 ：</w:t>
      </w:r>
    </w:p>
    <w:p w14:paraId="025D6E31">
      <w:pPr>
        <w:spacing w:line="440" w:lineRule="exact"/>
        <w:jc w:val="center"/>
        <w:rPr>
          <w:rFonts w:hint="eastAsia" w:ascii="宋体" w:hAnsi="宋体" w:eastAsia="宋体" w:cs="Times New Roman"/>
          <w:b/>
          <w:bCs/>
          <w:color w:val="000000"/>
          <w:kern w:val="0"/>
          <w:sz w:val="32"/>
          <w:szCs w:val="32"/>
        </w:rPr>
      </w:pPr>
    </w:p>
    <w:p w14:paraId="7E6C8333">
      <w:pPr>
        <w:spacing w:line="440" w:lineRule="exact"/>
        <w:rPr>
          <w:rFonts w:hint="eastAsia" w:ascii="宋体" w:hAnsi="宋体" w:eastAsia="宋体" w:cs="Times New Roman"/>
          <w:color w:val="000000"/>
          <w:kern w:val="0"/>
          <w:szCs w:val="21"/>
        </w:rPr>
      </w:pPr>
    </w:p>
    <w:p w14:paraId="0EBBB9F5">
      <w:pPr>
        <w:spacing w:line="500" w:lineRule="exact"/>
        <w:jc w:val="left"/>
        <w:rPr>
          <w:sz w:val="24"/>
          <w:szCs w:val="24"/>
        </w:rPr>
      </w:pPr>
    </w:p>
    <w:p w14:paraId="4B22EA11">
      <w:pPr>
        <w:spacing w:line="500" w:lineRule="exact"/>
        <w:jc w:val="left"/>
        <w:rPr>
          <w:sz w:val="24"/>
          <w:szCs w:val="24"/>
        </w:rPr>
      </w:pPr>
    </w:p>
    <w:p w14:paraId="1AAB38D4">
      <w:pPr>
        <w:spacing w:line="500" w:lineRule="exact"/>
        <w:jc w:val="left"/>
        <w:rPr>
          <w:sz w:val="24"/>
          <w:szCs w:val="24"/>
        </w:rPr>
      </w:pPr>
    </w:p>
    <w:p w14:paraId="4EC06BEC">
      <w:pPr>
        <w:widowControl/>
        <w:jc w:val="left"/>
        <w:rPr>
          <w:sz w:val="24"/>
          <w:szCs w:val="24"/>
        </w:rPr>
      </w:pPr>
      <w:r>
        <w:rPr>
          <w:sz w:val="24"/>
          <w:szCs w:val="24"/>
        </w:rPr>
        <w:br w:type="page"/>
      </w:r>
    </w:p>
    <w:p w14:paraId="529C61B8">
      <w:pPr>
        <w:keepNext/>
        <w:keepLines/>
        <w:spacing w:before="360" w:after="200" w:line="360" w:lineRule="auto"/>
        <w:jc w:val="left"/>
        <w:outlineLvl w:val="1"/>
        <w:rPr>
          <w:rFonts w:hint="eastAsia" w:ascii="宋体" w:hAnsi="宋体" w:eastAsia="宋体" w:cs="宋体"/>
          <w:i/>
          <w:kern w:val="0"/>
          <w:sz w:val="36"/>
          <w:szCs w:val="36"/>
          <w:u w:val="single"/>
        </w:rPr>
      </w:pPr>
      <w:r>
        <w:rPr>
          <w:rFonts w:hint="eastAsia" w:ascii="宋体" w:hAnsi="宋体" w:eastAsia="宋体" w:cs="宋体"/>
          <w:i/>
          <w:kern w:val="0"/>
          <w:sz w:val="36"/>
          <w:szCs w:val="36"/>
          <w:u w:val="single"/>
        </w:rPr>
        <w:t>一、法人或者其他组织的营业执照等证明文件，自然人的身份证明</w:t>
      </w:r>
    </w:p>
    <w:p w14:paraId="164025D2"/>
    <w:p w14:paraId="00773CD3"/>
    <w:p w14:paraId="321C39FD">
      <w:pPr>
        <w:keepNext/>
        <w:keepLines/>
        <w:spacing w:before="360" w:after="200" w:line="360" w:lineRule="auto"/>
        <w:jc w:val="left"/>
        <w:outlineLvl w:val="1"/>
        <w:rPr>
          <w:rFonts w:ascii="Arial" w:hAnsi="Arial" w:eastAsia="宋体" w:cs="Arial"/>
          <w:i/>
          <w:kern w:val="0"/>
          <w:sz w:val="36"/>
          <w:u w:val="single"/>
        </w:rPr>
      </w:pPr>
      <w:r>
        <w:rPr>
          <w:rFonts w:hint="eastAsia" w:ascii="Arial" w:hAnsi="Arial" w:eastAsia="宋体" w:cs="Arial"/>
          <w:i/>
          <w:kern w:val="0"/>
          <w:sz w:val="36"/>
          <w:u w:val="single"/>
        </w:rPr>
        <w:t>二、上一年度的财务状况报告</w:t>
      </w:r>
    </w:p>
    <w:p w14:paraId="3520650B">
      <w:pPr>
        <w:spacing w:line="500" w:lineRule="exact"/>
        <w:ind w:firstLine="480" w:firstLineChars="200"/>
        <w:jc w:val="left"/>
        <w:rPr>
          <w:sz w:val="24"/>
          <w:szCs w:val="24"/>
        </w:rPr>
      </w:pPr>
      <w:r>
        <w:rPr>
          <w:rFonts w:hint="eastAsia"/>
          <w:sz w:val="24"/>
          <w:szCs w:val="24"/>
        </w:rPr>
        <w:t>（成立不满一年无需提供）</w:t>
      </w:r>
    </w:p>
    <w:p w14:paraId="1B165409"/>
    <w:p w14:paraId="3AB2F3DA"/>
    <w:p w14:paraId="0CE7265D"/>
    <w:p w14:paraId="0DE20335"/>
    <w:p w14:paraId="5813551B"/>
    <w:p w14:paraId="561A1B9D"/>
    <w:p w14:paraId="679DD2AD"/>
    <w:p w14:paraId="340AB82B"/>
    <w:p w14:paraId="7DFAF802"/>
    <w:p w14:paraId="3E9D26F0"/>
    <w:p w14:paraId="1C6DE2C5"/>
    <w:p w14:paraId="13C6C1F8"/>
    <w:p w14:paraId="77C607CA"/>
    <w:p w14:paraId="0F8CC014"/>
    <w:p w14:paraId="5D05E631"/>
    <w:p w14:paraId="5EEEED1C"/>
    <w:p w14:paraId="0E774E1A"/>
    <w:p w14:paraId="05CAFCBB"/>
    <w:p w14:paraId="29549B2B"/>
    <w:p w14:paraId="418A5164"/>
    <w:p w14:paraId="715E4A57"/>
    <w:p w14:paraId="02E06B32"/>
    <w:p w14:paraId="40E90AC3"/>
    <w:p w14:paraId="33595E34"/>
    <w:p w14:paraId="66630BB3"/>
    <w:p w14:paraId="7C31205E"/>
    <w:p w14:paraId="1A852DD7"/>
    <w:p w14:paraId="34ED667E"/>
    <w:p w14:paraId="644D8835">
      <w:pPr>
        <w:keepNext/>
        <w:keepLines/>
        <w:spacing w:before="360" w:after="200" w:line="360" w:lineRule="auto"/>
        <w:jc w:val="left"/>
        <w:outlineLvl w:val="1"/>
        <w:rPr>
          <w:rFonts w:ascii="Arial" w:hAnsi="Arial" w:eastAsia="宋体" w:cs="Arial"/>
          <w:i/>
          <w:iCs/>
          <w:kern w:val="0"/>
          <w:sz w:val="36"/>
          <w:u w:val="single"/>
        </w:rPr>
      </w:pPr>
      <w:r>
        <w:rPr>
          <w:rFonts w:hint="eastAsia" w:ascii="Arial" w:hAnsi="Arial" w:eastAsia="宋体" w:cs="Arial"/>
          <w:i/>
          <w:iCs/>
          <w:kern w:val="0"/>
          <w:sz w:val="36"/>
          <w:u w:val="single"/>
        </w:rPr>
        <w:t>三、依法缴纳税收和社会保障资金的相关材料</w:t>
      </w:r>
    </w:p>
    <w:p w14:paraId="3E975326">
      <w:pPr>
        <w:spacing w:line="500" w:lineRule="exact"/>
        <w:ind w:firstLine="480" w:firstLineChars="200"/>
        <w:jc w:val="left"/>
        <w:rPr>
          <w:sz w:val="24"/>
          <w:szCs w:val="24"/>
        </w:rPr>
      </w:pPr>
      <w:r>
        <w:rPr>
          <w:rFonts w:hint="eastAsia"/>
          <w:sz w:val="24"/>
          <w:szCs w:val="24"/>
        </w:rPr>
        <w:t>（提供提交响应文件截止时间前一年内至少一个月依法缴纳税收及缴纳社会保障资金的证明材料，供应商依法享受缓缴、免缴税收、社会保障资金的提供证明材料）</w:t>
      </w:r>
    </w:p>
    <w:p w14:paraId="07428AFF"/>
    <w:p w14:paraId="1EFCCBCB"/>
    <w:p w14:paraId="1AA671A7">
      <w:pPr>
        <w:spacing w:line="360" w:lineRule="auto"/>
        <w:jc w:val="center"/>
        <w:rPr>
          <w:rFonts w:hint="eastAsia" w:ascii="黑体" w:hAnsi="黑体" w:eastAsia="黑体" w:cs="宋体"/>
          <w:bCs/>
          <w:sz w:val="36"/>
          <w:szCs w:val="28"/>
        </w:rPr>
      </w:pPr>
      <w:r>
        <w:rPr>
          <w:rFonts w:hint="eastAsia" w:ascii="黑体" w:hAnsi="黑体" w:eastAsia="黑体" w:cs="宋体"/>
          <w:bCs/>
          <w:sz w:val="36"/>
          <w:szCs w:val="28"/>
        </w:rPr>
        <w:t>财务状况报告及税收、社会保障资金缴纳情况承诺函</w:t>
      </w:r>
    </w:p>
    <w:p w14:paraId="5CEF8391">
      <w:pPr>
        <w:autoSpaceDE w:val="0"/>
        <w:autoSpaceDN w:val="0"/>
        <w:adjustRightInd w:val="0"/>
        <w:jc w:val="left"/>
        <w:rPr>
          <w:rFonts w:ascii="MS Mincho" w:hAnsi="Calibri" w:eastAsia="宋体" w:cs="Times New Roman"/>
          <w:color w:val="000000"/>
          <w:szCs w:val="24"/>
        </w:rPr>
      </w:pPr>
    </w:p>
    <w:p w14:paraId="61A36F02">
      <w:pPr>
        <w:spacing w:line="500" w:lineRule="exact"/>
        <w:jc w:val="left"/>
        <w:rPr>
          <w:rFonts w:ascii="Calibri" w:hAnsi="Calibri" w:eastAsia="宋体" w:cs="Times New Roman"/>
          <w:sz w:val="24"/>
          <w:szCs w:val="24"/>
        </w:rPr>
      </w:pPr>
      <w:r>
        <w:rPr>
          <w:rFonts w:hint="eastAsia" w:ascii="Calibri" w:hAnsi="Calibri" w:eastAsia="宋体" w:cs="Times New Roman"/>
          <w:sz w:val="24"/>
          <w:szCs w:val="24"/>
        </w:rPr>
        <w:t>致：</w:t>
      </w:r>
      <w:r>
        <w:rPr>
          <w:rFonts w:hint="eastAsia" w:ascii="Calibri" w:hAnsi="Calibri" w:eastAsia="宋体" w:cs="Times New Roman"/>
          <w:i/>
          <w:sz w:val="24"/>
          <w:szCs w:val="24"/>
          <w:u w:val="single"/>
        </w:rPr>
        <w:t>采购人名称</w:t>
      </w:r>
    </w:p>
    <w:p w14:paraId="45AAE9C1">
      <w:pPr>
        <w:spacing w:line="50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我方</w:t>
      </w:r>
      <w:r>
        <w:rPr>
          <w:rFonts w:hint="eastAsia"/>
          <w:i/>
          <w:sz w:val="24"/>
          <w:szCs w:val="24"/>
          <w:u w:val="single"/>
        </w:rPr>
        <w:t>供应商</w:t>
      </w:r>
      <w:r>
        <w:rPr>
          <w:rFonts w:hint="eastAsia" w:ascii="Calibri" w:hAnsi="Calibri" w:eastAsia="宋体" w:cs="Times New Roman"/>
          <w:i/>
          <w:sz w:val="24"/>
          <w:szCs w:val="24"/>
          <w:u w:val="single"/>
        </w:rPr>
        <w:t>名称</w:t>
      </w:r>
      <w:r>
        <w:rPr>
          <w:rFonts w:hint="eastAsia" w:ascii="Calibri" w:hAnsi="Calibri" w:eastAsia="宋体" w:cs="Times New Roman"/>
          <w:sz w:val="24"/>
          <w:szCs w:val="24"/>
        </w:rPr>
        <w:t>参加</w:t>
      </w:r>
      <w:r>
        <w:rPr>
          <w:rFonts w:hint="eastAsia" w:ascii="Calibri" w:hAnsi="Calibri" w:eastAsia="宋体" w:cs="Times New Roman"/>
          <w:i/>
          <w:sz w:val="24"/>
          <w:szCs w:val="24"/>
          <w:u w:val="single"/>
        </w:rPr>
        <w:t>项目名称</w:t>
      </w:r>
      <w:r>
        <w:rPr>
          <w:rFonts w:hint="eastAsia" w:ascii="Calibri" w:hAnsi="Calibri" w:eastAsia="宋体" w:cs="Times New Roman"/>
          <w:sz w:val="24"/>
          <w:szCs w:val="24"/>
        </w:rPr>
        <w:t>（项目编号：</w:t>
      </w:r>
      <w:r>
        <w:rPr>
          <w:rFonts w:hint="eastAsia" w:ascii="Calibri" w:hAnsi="Calibri" w:eastAsia="宋体" w:cs="Times New Roman"/>
          <w:i/>
          <w:sz w:val="24"/>
          <w:szCs w:val="24"/>
          <w:u w:val="single"/>
        </w:rPr>
        <w:t>项目编号</w:t>
      </w:r>
      <w:r>
        <w:rPr>
          <w:rFonts w:hint="eastAsia" w:ascii="Calibri" w:hAnsi="Calibri" w:eastAsia="宋体" w:cs="Times New Roman"/>
          <w:sz w:val="24"/>
          <w:szCs w:val="24"/>
        </w:rPr>
        <w:t>）采购，根据《关于简化政府采购供应商资格审查有关事项的通知》（连财购〔2023〕4号），我方承诺具备《中华人民共和国政府采购法》第二十二条第（二）、第（四）项，《中华人民共和国政府采购法实施条例》第十七条第（二）项规定条件的，具体包括：</w:t>
      </w:r>
    </w:p>
    <w:p w14:paraId="09038179">
      <w:pPr>
        <w:spacing w:line="50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（1）具有良好的商业信誉和健全的财务会计制度（财务状况报告）；</w:t>
      </w:r>
    </w:p>
    <w:p w14:paraId="625BA25D">
      <w:pPr>
        <w:spacing w:line="50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（2）有依法缴纳税收和社会保障资金的良好记录。</w:t>
      </w:r>
    </w:p>
    <w:p w14:paraId="0E3EC0D4">
      <w:pPr>
        <w:spacing w:line="50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我方对上述承诺的真实性负责，如有虚假，将依法承担提供虚假材料谋取中标、成交责任，同时同意有关主管部门将相关失信信息记入公共信用信息系统并在相关政府门户网站公开。</w:t>
      </w:r>
    </w:p>
    <w:p w14:paraId="1F73F171">
      <w:pPr>
        <w:spacing w:line="50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特此承诺</w:t>
      </w:r>
    </w:p>
    <w:p w14:paraId="672CD939">
      <w:pPr>
        <w:spacing w:line="500" w:lineRule="exact"/>
        <w:ind w:firstLine="480" w:firstLineChars="200"/>
        <w:jc w:val="left"/>
        <w:rPr>
          <w:rFonts w:ascii="Calibri" w:hAnsi="Calibri" w:eastAsia="宋体" w:cs="Times New Roman"/>
          <w:sz w:val="24"/>
          <w:szCs w:val="24"/>
        </w:rPr>
      </w:pPr>
    </w:p>
    <w:p w14:paraId="30DB495F">
      <w:pPr>
        <w:spacing w:line="50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供应商（公章）：</w:t>
      </w:r>
    </w:p>
    <w:p w14:paraId="0E369AE4">
      <w:pPr>
        <w:spacing w:line="50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法定代表人</w:t>
      </w:r>
      <w:r>
        <w:rPr>
          <w:rFonts w:ascii="Calibri" w:hAnsi="Calibri" w:eastAsia="宋体" w:cs="Times New Roman"/>
          <w:sz w:val="24"/>
          <w:szCs w:val="24"/>
        </w:rPr>
        <w:t>（单位负责人）</w:t>
      </w:r>
      <w:r>
        <w:rPr>
          <w:rFonts w:hint="eastAsia" w:ascii="Calibri" w:hAnsi="Calibri" w:eastAsia="宋体" w:cs="Times New Roman"/>
          <w:sz w:val="24"/>
          <w:szCs w:val="24"/>
        </w:rPr>
        <w:t>或委托代理人（签名或签章）：</w:t>
      </w:r>
    </w:p>
    <w:p w14:paraId="007DCB46">
      <w:pPr>
        <w:spacing w:line="50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日期：年月日</w:t>
      </w:r>
    </w:p>
    <w:p w14:paraId="3FACAC10"/>
    <w:p w14:paraId="66D7A84E"/>
    <w:p w14:paraId="1BEFBCA0">
      <w:pPr>
        <w:keepNext/>
        <w:keepLines/>
        <w:spacing w:before="360" w:after="200" w:line="360" w:lineRule="auto"/>
        <w:jc w:val="left"/>
        <w:outlineLvl w:val="1"/>
        <w:rPr>
          <w:rFonts w:ascii="Arial" w:hAnsi="Arial" w:eastAsia="宋体" w:cs="Arial"/>
          <w:i/>
          <w:iCs/>
          <w:kern w:val="0"/>
          <w:sz w:val="36"/>
          <w:u w:val="single"/>
        </w:rPr>
      </w:pPr>
      <w:r>
        <w:rPr>
          <w:rFonts w:hint="eastAsia" w:ascii="Arial" w:hAnsi="Arial" w:eastAsia="宋体" w:cs="Arial"/>
          <w:i/>
          <w:iCs/>
          <w:kern w:val="0"/>
          <w:sz w:val="36"/>
          <w:u w:val="single"/>
        </w:rPr>
        <w:t>四、具备履行合同所必需的设备和专业技术能力的声明及证明材料</w:t>
      </w:r>
    </w:p>
    <w:p w14:paraId="41A5EA38">
      <w:pPr>
        <w:spacing w:line="460" w:lineRule="exact"/>
        <w:jc w:val="center"/>
        <w:rPr>
          <w:rFonts w:ascii="Calibri" w:hAnsi="Calibri" w:eastAsia="宋体" w:cs="Times New Roman"/>
          <w:sz w:val="24"/>
          <w:szCs w:val="24"/>
        </w:rPr>
      </w:pPr>
      <w:r>
        <w:rPr>
          <w:rFonts w:hint="eastAsia" w:ascii="黑体" w:hAnsi="黑体" w:eastAsia="黑体" w:cs="宋体"/>
          <w:bCs/>
          <w:sz w:val="36"/>
          <w:szCs w:val="28"/>
        </w:rPr>
        <w:t>具备履行合同所必需的设备和专业技术能力的声明及证明材料</w:t>
      </w:r>
    </w:p>
    <w:p w14:paraId="1FCA580D">
      <w:pPr>
        <w:spacing w:line="50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我单位郑重声明：我单位具备履行本项采购合同所必需的设备和专业技术能力，为履行本项采购合同我公司具备如下主要设备和主要专业技术能力：</w:t>
      </w:r>
    </w:p>
    <w:p w14:paraId="7AC8ED95">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主要设备有：。</w:t>
      </w:r>
    </w:p>
    <w:p w14:paraId="716E753A">
      <w:pPr>
        <w:autoSpaceDE w:val="0"/>
        <w:autoSpaceDN w:val="0"/>
        <w:adjustRightInd w:val="0"/>
        <w:jc w:val="left"/>
        <w:rPr>
          <w:rFonts w:ascii="Calibri" w:hAnsi="Calibri" w:eastAsia="宋体" w:cs="Times New Roman"/>
          <w:sz w:val="24"/>
          <w:szCs w:val="24"/>
        </w:rPr>
      </w:pPr>
    </w:p>
    <w:p w14:paraId="3EA98084">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主要专业技术能力有：。</w:t>
      </w:r>
    </w:p>
    <w:p w14:paraId="66E50D73">
      <w:pPr>
        <w:spacing w:line="360" w:lineRule="auto"/>
        <w:ind w:firstLine="480" w:firstLineChars="200"/>
        <w:rPr>
          <w:rFonts w:ascii="Calibri" w:hAnsi="Calibri" w:eastAsia="宋体" w:cs="Times New Roman"/>
          <w:sz w:val="24"/>
          <w:szCs w:val="24"/>
        </w:rPr>
      </w:pPr>
    </w:p>
    <w:p w14:paraId="7E098A2F">
      <w:pPr>
        <w:spacing w:line="360" w:lineRule="auto"/>
        <w:ind w:firstLine="480" w:firstLineChars="200"/>
        <w:rPr>
          <w:rFonts w:ascii="Calibri" w:hAnsi="Calibri" w:eastAsia="宋体" w:cs="Times New Roman"/>
          <w:sz w:val="24"/>
          <w:szCs w:val="24"/>
        </w:rPr>
      </w:pPr>
    </w:p>
    <w:p w14:paraId="2CDB266C">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供应商（盖章）：</w:t>
      </w:r>
    </w:p>
    <w:p w14:paraId="2ECA0F0E">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法定代表人</w:t>
      </w:r>
      <w:r>
        <w:rPr>
          <w:rFonts w:ascii="Calibri" w:hAnsi="Calibri" w:eastAsia="宋体" w:cs="Times New Roman"/>
          <w:sz w:val="24"/>
          <w:szCs w:val="24"/>
        </w:rPr>
        <w:t>（单位负责人）</w:t>
      </w:r>
      <w:r>
        <w:rPr>
          <w:rFonts w:hint="eastAsia" w:ascii="Calibri" w:hAnsi="Calibri" w:eastAsia="宋体" w:cs="Times New Roman"/>
          <w:sz w:val="24"/>
          <w:szCs w:val="24"/>
        </w:rPr>
        <w:t>或委托代理人（签字或盖章）：</w:t>
      </w:r>
    </w:p>
    <w:p w14:paraId="6873F947">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日期：年月日</w:t>
      </w:r>
    </w:p>
    <w:p w14:paraId="3FEBDF51">
      <w:pPr>
        <w:autoSpaceDE w:val="0"/>
        <w:autoSpaceDN w:val="0"/>
        <w:adjustRightInd w:val="0"/>
        <w:jc w:val="left"/>
        <w:rPr>
          <w:rFonts w:ascii="MS Mincho" w:hAnsi="Calibri" w:eastAsia="宋体" w:cs="Times New Roman"/>
          <w:color w:val="000000"/>
          <w:szCs w:val="24"/>
        </w:rPr>
      </w:pPr>
    </w:p>
    <w:p w14:paraId="4BEAE718">
      <w:pPr>
        <w:spacing w:line="360" w:lineRule="auto"/>
        <w:jc w:val="left"/>
        <w:rPr>
          <w:rFonts w:ascii="Times New Roman" w:hAnsi="Times New Roman" w:eastAsia="宋体" w:cs="Times New Roman"/>
          <w:color w:val="000000"/>
          <w:sz w:val="24"/>
          <w:szCs w:val="24"/>
        </w:rPr>
      </w:pPr>
    </w:p>
    <w:p w14:paraId="534169E5">
      <w:pPr>
        <w:spacing w:line="360" w:lineRule="auto"/>
        <w:jc w:val="left"/>
        <w:rPr>
          <w:rFonts w:ascii="Times New Roman" w:hAnsi="Times New Roman" w:eastAsia="宋体" w:cs="Times New Roman"/>
          <w:color w:val="000000"/>
          <w:sz w:val="24"/>
          <w:szCs w:val="24"/>
        </w:rPr>
      </w:pPr>
    </w:p>
    <w:p w14:paraId="56E904B2">
      <w:pPr>
        <w:spacing w:line="360" w:lineRule="auto"/>
        <w:jc w:val="left"/>
        <w:rPr>
          <w:rFonts w:ascii="Times New Roman" w:hAnsi="Times New Roman" w:eastAsia="宋体" w:cs="Times New Roman"/>
          <w:color w:val="000000"/>
          <w:sz w:val="24"/>
          <w:szCs w:val="24"/>
        </w:rPr>
      </w:pPr>
    </w:p>
    <w:p w14:paraId="6419D577">
      <w:pPr>
        <w:spacing w:line="360" w:lineRule="auto"/>
        <w:jc w:val="left"/>
        <w:rPr>
          <w:rFonts w:ascii="Times New Roman" w:hAnsi="Times New Roman" w:eastAsia="宋体" w:cs="Times New Roman"/>
          <w:color w:val="000000"/>
          <w:sz w:val="24"/>
          <w:szCs w:val="24"/>
        </w:rPr>
      </w:pPr>
    </w:p>
    <w:p w14:paraId="59A252D4">
      <w:pPr>
        <w:spacing w:line="360" w:lineRule="auto"/>
        <w:jc w:val="left"/>
        <w:rPr>
          <w:rFonts w:ascii="Times New Roman" w:hAnsi="Times New Roman" w:eastAsia="宋体" w:cs="Times New Roman"/>
          <w:color w:val="000000"/>
          <w:sz w:val="24"/>
          <w:szCs w:val="24"/>
        </w:rPr>
      </w:pPr>
    </w:p>
    <w:p w14:paraId="79D2902F">
      <w:pPr>
        <w:spacing w:line="360" w:lineRule="auto"/>
        <w:jc w:val="left"/>
        <w:rPr>
          <w:rFonts w:ascii="Times New Roman" w:hAnsi="Times New Roman" w:eastAsia="宋体" w:cs="Times New Roman"/>
          <w:color w:val="000000"/>
          <w:sz w:val="24"/>
          <w:szCs w:val="24"/>
        </w:rPr>
      </w:pPr>
    </w:p>
    <w:p w14:paraId="31EA7DF7">
      <w:pPr>
        <w:spacing w:line="360" w:lineRule="auto"/>
        <w:jc w:val="left"/>
        <w:rPr>
          <w:rFonts w:ascii="Times New Roman" w:hAnsi="Times New Roman" w:eastAsia="宋体" w:cs="Times New Roman"/>
          <w:color w:val="000000"/>
          <w:sz w:val="24"/>
          <w:szCs w:val="24"/>
        </w:rPr>
      </w:pPr>
    </w:p>
    <w:p w14:paraId="730BE12D">
      <w:pPr>
        <w:spacing w:line="360" w:lineRule="auto"/>
        <w:jc w:val="left"/>
        <w:rPr>
          <w:rFonts w:ascii="Times New Roman" w:hAnsi="Times New Roman" w:eastAsia="宋体" w:cs="Times New Roman"/>
          <w:color w:val="000000"/>
          <w:sz w:val="24"/>
          <w:szCs w:val="24"/>
        </w:rPr>
      </w:pPr>
    </w:p>
    <w:p w14:paraId="1A0F5680">
      <w:pPr>
        <w:spacing w:line="360" w:lineRule="auto"/>
        <w:jc w:val="left"/>
        <w:rPr>
          <w:rFonts w:ascii="Times New Roman" w:hAnsi="Times New Roman" w:eastAsia="宋体" w:cs="Times New Roman"/>
          <w:color w:val="000000"/>
          <w:sz w:val="24"/>
          <w:szCs w:val="24"/>
        </w:rPr>
      </w:pPr>
    </w:p>
    <w:p w14:paraId="365A61C0">
      <w:pPr>
        <w:spacing w:line="360" w:lineRule="auto"/>
        <w:jc w:val="left"/>
        <w:rPr>
          <w:rFonts w:ascii="Times New Roman" w:hAnsi="Times New Roman" w:eastAsia="宋体" w:cs="Times New Roman"/>
          <w:color w:val="000000"/>
          <w:sz w:val="24"/>
          <w:szCs w:val="24"/>
        </w:rPr>
      </w:pPr>
    </w:p>
    <w:p w14:paraId="4B85B303">
      <w:pPr>
        <w:keepNext/>
        <w:keepLines/>
        <w:spacing w:before="360" w:after="200" w:line="360" w:lineRule="auto"/>
        <w:jc w:val="left"/>
        <w:outlineLvl w:val="1"/>
        <w:rPr>
          <w:rFonts w:ascii="Arial" w:hAnsi="Arial" w:eastAsia="宋体" w:cs="Arial"/>
          <w:i/>
          <w:iCs/>
          <w:kern w:val="0"/>
          <w:sz w:val="36"/>
          <w:u w:val="single"/>
        </w:rPr>
      </w:pPr>
      <w:r>
        <w:rPr>
          <w:rFonts w:hint="eastAsia" w:ascii="Arial" w:hAnsi="Arial" w:eastAsia="宋体" w:cs="Arial"/>
          <w:i/>
          <w:iCs/>
          <w:kern w:val="0"/>
          <w:sz w:val="36"/>
          <w:u w:val="single"/>
        </w:rPr>
        <w:t>五、参加政府采购活动前3年内在经营活动中没有重大违法记录的书面声明</w:t>
      </w:r>
    </w:p>
    <w:p w14:paraId="7C72062B">
      <w:pPr>
        <w:spacing w:line="460" w:lineRule="exact"/>
        <w:jc w:val="center"/>
        <w:rPr>
          <w:rFonts w:hint="eastAsia" w:ascii="宋体" w:hAnsi="宋体" w:eastAsia="宋体" w:cs="Times New Roman"/>
          <w:b/>
          <w:bCs/>
          <w:color w:val="000000"/>
          <w:kern w:val="0"/>
          <w:sz w:val="44"/>
          <w:szCs w:val="44"/>
        </w:rPr>
      </w:pPr>
      <w:r>
        <w:rPr>
          <w:rFonts w:hint="eastAsia" w:ascii="黑体" w:hAnsi="黑体" w:eastAsia="黑体" w:cs="宋体"/>
          <w:bCs/>
          <w:sz w:val="36"/>
          <w:szCs w:val="28"/>
        </w:rPr>
        <w:t>声  明</w:t>
      </w:r>
    </w:p>
    <w:p w14:paraId="7A3723D0">
      <w:pPr>
        <w:spacing w:line="50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我单位郑重声明：参加本次政府采购活动前 3 年内，我单位在经营活动中没有因违法经营受到刑事处罚或者责令停产停业、吊销许可证或者执照、较大数额罚款等行政处罚。</w:t>
      </w:r>
    </w:p>
    <w:p w14:paraId="6592368B">
      <w:pPr>
        <w:spacing w:line="500" w:lineRule="exact"/>
        <w:ind w:firstLine="480" w:firstLineChars="200"/>
        <w:jc w:val="left"/>
        <w:rPr>
          <w:rFonts w:ascii="Calibri" w:hAnsi="Calibri" w:eastAsia="宋体" w:cs="Times New Roman"/>
          <w:sz w:val="24"/>
          <w:szCs w:val="24"/>
        </w:rPr>
      </w:pPr>
    </w:p>
    <w:p w14:paraId="5660AB58">
      <w:pPr>
        <w:spacing w:line="50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供应商（盖章）：</w:t>
      </w:r>
    </w:p>
    <w:p w14:paraId="1FDC5E45">
      <w:pPr>
        <w:spacing w:line="50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法定代表人</w:t>
      </w:r>
      <w:r>
        <w:rPr>
          <w:rFonts w:ascii="Calibri" w:hAnsi="Calibri" w:eastAsia="宋体" w:cs="Times New Roman"/>
          <w:sz w:val="24"/>
          <w:szCs w:val="24"/>
        </w:rPr>
        <w:t>（单位负责人）</w:t>
      </w:r>
      <w:r>
        <w:rPr>
          <w:rFonts w:hint="eastAsia" w:ascii="Calibri" w:hAnsi="Calibri" w:eastAsia="宋体" w:cs="Times New Roman"/>
          <w:sz w:val="24"/>
          <w:szCs w:val="24"/>
        </w:rPr>
        <w:t>或委托代理人（签字或盖章）：</w:t>
      </w:r>
    </w:p>
    <w:p w14:paraId="6FC790A0">
      <w:pPr>
        <w:spacing w:line="50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日期：年月日</w:t>
      </w:r>
    </w:p>
    <w:p w14:paraId="4979D8A6"/>
    <w:p w14:paraId="77918333"/>
    <w:p w14:paraId="5239A24B"/>
    <w:p w14:paraId="096736DB"/>
    <w:p w14:paraId="3B892187"/>
    <w:p w14:paraId="7260F5D1"/>
    <w:p w14:paraId="626556EE"/>
    <w:p w14:paraId="4BD18D41"/>
    <w:p w14:paraId="41B17E32"/>
    <w:p w14:paraId="63506C5F"/>
    <w:p w14:paraId="74B4840E"/>
    <w:p w14:paraId="33004636"/>
    <w:p w14:paraId="760D8A7C"/>
    <w:p w14:paraId="66C7ED3F"/>
    <w:p w14:paraId="7956EBF4"/>
    <w:p w14:paraId="0A7F3A64"/>
    <w:p w14:paraId="52A7C2A0"/>
    <w:p w14:paraId="586D80FB"/>
    <w:p w14:paraId="3775171A"/>
    <w:p w14:paraId="713DA16C"/>
    <w:p w14:paraId="0822E562"/>
    <w:p w14:paraId="127E3C14"/>
    <w:p w14:paraId="22EE7D6C">
      <w:pPr>
        <w:keepNext/>
        <w:keepLines/>
        <w:spacing w:before="360" w:after="200" w:line="360" w:lineRule="auto"/>
        <w:jc w:val="left"/>
        <w:outlineLvl w:val="1"/>
        <w:rPr>
          <w:rFonts w:ascii="Arial" w:hAnsi="Arial" w:eastAsia="宋体" w:cs="Arial"/>
          <w:i/>
          <w:iCs/>
          <w:kern w:val="0"/>
          <w:sz w:val="36"/>
          <w:u w:val="single"/>
        </w:rPr>
      </w:pPr>
      <w:r>
        <w:rPr>
          <w:rFonts w:hint="eastAsia" w:ascii="Arial" w:hAnsi="Arial" w:eastAsia="宋体" w:cs="Arial"/>
          <w:i/>
          <w:iCs/>
          <w:kern w:val="0"/>
          <w:sz w:val="36"/>
          <w:u w:val="single"/>
        </w:rPr>
        <w:t>六、授权委托书与法定代表人（单位负责人）身份证明</w:t>
      </w:r>
    </w:p>
    <w:p w14:paraId="42BDDE47">
      <w:pPr>
        <w:spacing w:line="360" w:lineRule="exact"/>
        <w:jc w:val="center"/>
        <w:rPr>
          <w:rFonts w:hint="eastAsia" w:ascii="宋体" w:hAnsi="宋体" w:eastAsia="宋体" w:cs="Times New Roman"/>
          <w:b/>
          <w:color w:val="000000"/>
          <w:sz w:val="36"/>
          <w:szCs w:val="36"/>
        </w:rPr>
      </w:pPr>
      <w:r>
        <w:rPr>
          <w:rFonts w:hint="eastAsia" w:ascii="宋体" w:hAnsi="宋体" w:eastAsia="宋体" w:cs="Times New Roman"/>
          <w:b/>
          <w:color w:val="000000"/>
          <w:sz w:val="36"/>
          <w:szCs w:val="36"/>
        </w:rPr>
        <w:t>授权委托书</w:t>
      </w:r>
    </w:p>
    <w:p w14:paraId="2B318442">
      <w:pPr>
        <w:spacing w:line="360" w:lineRule="auto"/>
        <w:rPr>
          <w:rFonts w:ascii="Calibri" w:hAnsi="Calibri" w:eastAsia="宋体" w:cs="Times New Roman"/>
          <w:sz w:val="24"/>
          <w:szCs w:val="24"/>
        </w:rPr>
      </w:pPr>
      <w:r>
        <w:rPr>
          <w:rFonts w:ascii="Calibri" w:hAnsi="Calibri" w:eastAsia="宋体" w:cs="Times New Roman"/>
          <w:sz w:val="24"/>
          <w:szCs w:val="24"/>
        </w:rPr>
        <w:t>致：</w:t>
      </w:r>
      <w:r>
        <w:rPr>
          <w:rFonts w:hint="eastAsia" w:ascii="Calibri" w:hAnsi="Calibri" w:eastAsia="宋体" w:cs="Times New Roman"/>
          <w:sz w:val="24"/>
          <w:szCs w:val="24"/>
          <w:u w:val="single"/>
        </w:rPr>
        <w:t>采购单位</w:t>
      </w:r>
    </w:p>
    <w:p w14:paraId="5CD71C11">
      <w:pPr>
        <w:spacing w:line="360" w:lineRule="auto"/>
        <w:ind w:firstLine="420"/>
        <w:jc w:val="left"/>
        <w:rPr>
          <w:rFonts w:ascii="Calibri" w:hAnsi="Calibri" w:eastAsia="宋体" w:cs="Times New Roman"/>
          <w:sz w:val="24"/>
          <w:szCs w:val="24"/>
        </w:rPr>
      </w:pPr>
      <w:r>
        <w:rPr>
          <w:rFonts w:hint="eastAsia" w:ascii="Calibri" w:hAnsi="Calibri" w:eastAsia="宋体" w:cs="Times New Roman"/>
          <w:sz w:val="24"/>
          <w:szCs w:val="24"/>
        </w:rPr>
        <w:t>本人</w:t>
      </w:r>
      <w:r>
        <w:rPr>
          <w:rFonts w:ascii="Calibri" w:hAnsi="Calibri" w:eastAsia="宋体" w:cs="Times New Roman"/>
          <w:sz w:val="24"/>
          <w:szCs w:val="24"/>
          <w:u w:val="single"/>
        </w:rPr>
        <w:t>（</w:t>
      </w:r>
      <w:r>
        <w:rPr>
          <w:rFonts w:hint="eastAsia" w:ascii="Calibri" w:hAnsi="Calibri" w:eastAsia="宋体" w:cs="Times New Roman"/>
          <w:sz w:val="24"/>
          <w:szCs w:val="24"/>
          <w:u w:val="single"/>
        </w:rPr>
        <w:t>姓名</w:t>
      </w:r>
      <w:r>
        <w:rPr>
          <w:rFonts w:ascii="Calibri" w:hAnsi="Calibri" w:eastAsia="宋体" w:cs="Times New Roman"/>
          <w:sz w:val="24"/>
          <w:szCs w:val="24"/>
          <w:u w:val="single"/>
        </w:rPr>
        <w:t>）</w:t>
      </w:r>
      <w:r>
        <w:rPr>
          <w:rFonts w:hint="eastAsia" w:ascii="Calibri" w:hAnsi="Calibri" w:eastAsia="宋体" w:cs="Times New Roman"/>
          <w:sz w:val="24"/>
          <w:szCs w:val="24"/>
        </w:rPr>
        <w:t>系</w:t>
      </w:r>
      <w:r>
        <w:rPr>
          <w:rFonts w:ascii="Calibri" w:hAnsi="Calibri" w:eastAsia="宋体" w:cs="Times New Roman"/>
          <w:sz w:val="24"/>
          <w:szCs w:val="24"/>
          <w:u w:val="single"/>
        </w:rPr>
        <w:t>（</w:t>
      </w:r>
      <w:r>
        <w:rPr>
          <w:rFonts w:hint="eastAsia" w:ascii="Calibri" w:hAnsi="Calibri" w:eastAsia="宋体" w:cs="Times New Roman"/>
          <w:sz w:val="24"/>
          <w:szCs w:val="24"/>
          <w:u w:val="single"/>
        </w:rPr>
        <w:t>供应商</w:t>
      </w:r>
      <w:r>
        <w:rPr>
          <w:rFonts w:ascii="Calibri" w:hAnsi="Calibri" w:eastAsia="宋体" w:cs="Times New Roman"/>
          <w:sz w:val="24"/>
          <w:szCs w:val="24"/>
          <w:u w:val="single"/>
        </w:rPr>
        <w:t>名称）</w:t>
      </w:r>
      <w:r>
        <w:rPr>
          <w:rFonts w:hint="eastAsia" w:ascii="Calibri" w:hAnsi="Calibri" w:eastAsia="宋体" w:cs="Times New Roman"/>
          <w:sz w:val="24"/>
          <w:szCs w:val="24"/>
        </w:rPr>
        <w:t>的</w:t>
      </w:r>
      <w:r>
        <w:rPr>
          <w:rFonts w:ascii="Calibri" w:hAnsi="Calibri" w:eastAsia="宋体" w:cs="Times New Roman"/>
          <w:sz w:val="24"/>
          <w:szCs w:val="24"/>
        </w:rPr>
        <w:t>法定代表人（</w:t>
      </w:r>
      <w:r>
        <w:rPr>
          <w:rFonts w:hint="eastAsia" w:ascii="Calibri" w:hAnsi="Calibri" w:eastAsia="宋体" w:cs="Times New Roman"/>
          <w:sz w:val="24"/>
          <w:szCs w:val="24"/>
        </w:rPr>
        <w:t>单位</w:t>
      </w:r>
      <w:r>
        <w:rPr>
          <w:rFonts w:ascii="Calibri" w:hAnsi="Calibri" w:eastAsia="宋体" w:cs="Times New Roman"/>
          <w:sz w:val="24"/>
          <w:szCs w:val="24"/>
        </w:rPr>
        <w:t>负责人）</w:t>
      </w:r>
      <w:r>
        <w:rPr>
          <w:rFonts w:hint="eastAsia" w:ascii="Calibri" w:hAnsi="Calibri" w:eastAsia="宋体" w:cs="Times New Roman"/>
          <w:sz w:val="24"/>
          <w:szCs w:val="24"/>
        </w:rPr>
        <w:t>，</w:t>
      </w:r>
      <w:r>
        <w:rPr>
          <w:rFonts w:ascii="Calibri" w:hAnsi="Calibri" w:eastAsia="宋体" w:cs="Times New Roman"/>
          <w:sz w:val="24"/>
          <w:szCs w:val="24"/>
        </w:rPr>
        <w:t>现委托</w:t>
      </w:r>
      <w:r>
        <w:rPr>
          <w:rFonts w:hint="eastAsia" w:ascii="Calibri" w:hAnsi="Calibri" w:eastAsia="宋体" w:cs="Times New Roman"/>
          <w:sz w:val="24"/>
          <w:szCs w:val="24"/>
          <w:u w:val="single"/>
        </w:rPr>
        <w:t>（姓名</w:t>
      </w:r>
      <w:r>
        <w:rPr>
          <w:rFonts w:ascii="Calibri" w:hAnsi="Calibri" w:eastAsia="宋体" w:cs="Times New Roman"/>
          <w:sz w:val="24"/>
          <w:szCs w:val="24"/>
          <w:u w:val="single"/>
        </w:rPr>
        <w:t>）</w:t>
      </w:r>
      <w:r>
        <w:rPr>
          <w:rFonts w:hint="eastAsia" w:ascii="Calibri" w:hAnsi="Calibri" w:eastAsia="宋体" w:cs="Times New Roman"/>
          <w:sz w:val="24"/>
          <w:szCs w:val="24"/>
        </w:rPr>
        <w:t>为</w:t>
      </w:r>
      <w:r>
        <w:rPr>
          <w:rFonts w:ascii="Calibri" w:hAnsi="Calibri" w:eastAsia="宋体" w:cs="Times New Roman"/>
          <w:sz w:val="24"/>
          <w:szCs w:val="24"/>
        </w:rPr>
        <w:t>我方代理人。</w:t>
      </w:r>
      <w:r>
        <w:rPr>
          <w:rFonts w:hint="eastAsia" w:ascii="Calibri" w:hAnsi="Calibri" w:eastAsia="宋体" w:cs="Times New Roman"/>
          <w:sz w:val="24"/>
          <w:szCs w:val="24"/>
        </w:rPr>
        <w:t>代理人根据</w:t>
      </w:r>
      <w:r>
        <w:rPr>
          <w:rFonts w:ascii="Calibri" w:hAnsi="Calibri" w:eastAsia="宋体" w:cs="Times New Roman"/>
          <w:sz w:val="24"/>
          <w:szCs w:val="24"/>
        </w:rPr>
        <w:t>授权，以我方名义签署、澄清确认、提交、撤回、修改</w:t>
      </w:r>
      <w:r>
        <w:rPr>
          <w:rFonts w:hint="eastAsia" w:ascii="Calibri" w:hAnsi="Calibri" w:eastAsia="宋体" w:cs="Times New Roman"/>
          <w:sz w:val="24"/>
          <w:szCs w:val="24"/>
          <w:u w:val="single"/>
        </w:rPr>
        <w:t>（项目名称）</w:t>
      </w:r>
      <w:r>
        <w:rPr>
          <w:rFonts w:hint="eastAsia" w:ascii="Calibri" w:hAnsi="Calibri" w:eastAsia="宋体" w:cs="Times New Roman"/>
          <w:sz w:val="24"/>
          <w:szCs w:val="24"/>
        </w:rPr>
        <w:t>项目（项目编号：）响应文件和</w:t>
      </w:r>
      <w:r>
        <w:rPr>
          <w:rFonts w:ascii="Calibri" w:hAnsi="Calibri" w:eastAsia="宋体" w:cs="Times New Roman"/>
          <w:sz w:val="24"/>
          <w:szCs w:val="24"/>
        </w:rPr>
        <w:t>处理有关事宜，其法律后果由我方承担。</w:t>
      </w:r>
    </w:p>
    <w:p w14:paraId="71CB21F7">
      <w:pPr>
        <w:spacing w:line="360" w:lineRule="auto"/>
        <w:ind w:firstLine="420"/>
        <w:jc w:val="left"/>
        <w:rPr>
          <w:rFonts w:ascii="Calibri" w:hAnsi="Calibri" w:eastAsia="宋体" w:cs="Times New Roman"/>
          <w:sz w:val="24"/>
          <w:szCs w:val="24"/>
        </w:rPr>
      </w:pPr>
      <w:r>
        <w:rPr>
          <w:rFonts w:hint="eastAsia" w:ascii="Calibri" w:hAnsi="Calibri" w:eastAsia="宋体" w:cs="Times New Roman"/>
          <w:sz w:val="24"/>
          <w:szCs w:val="24"/>
        </w:rPr>
        <w:t>委托</w:t>
      </w:r>
      <w:r>
        <w:rPr>
          <w:rFonts w:ascii="Calibri" w:hAnsi="Calibri" w:eastAsia="宋体" w:cs="Times New Roman"/>
          <w:sz w:val="24"/>
          <w:szCs w:val="24"/>
        </w:rPr>
        <w:t>期限：自本</w:t>
      </w:r>
      <w:r>
        <w:rPr>
          <w:rFonts w:hint="eastAsia" w:ascii="Calibri" w:hAnsi="Calibri" w:eastAsia="宋体" w:cs="Times New Roman"/>
          <w:sz w:val="24"/>
          <w:szCs w:val="24"/>
        </w:rPr>
        <w:t>授权</w:t>
      </w:r>
      <w:r>
        <w:rPr>
          <w:rFonts w:ascii="Calibri" w:hAnsi="Calibri" w:eastAsia="宋体" w:cs="Times New Roman"/>
          <w:sz w:val="24"/>
          <w:szCs w:val="24"/>
        </w:rPr>
        <w:t>委托书签署之日起至</w:t>
      </w:r>
      <w:r>
        <w:rPr>
          <w:rFonts w:hint="eastAsia" w:ascii="Calibri" w:hAnsi="Calibri" w:eastAsia="宋体" w:cs="Times New Roman"/>
          <w:sz w:val="24"/>
          <w:szCs w:val="24"/>
        </w:rPr>
        <w:t>响应</w:t>
      </w:r>
      <w:r>
        <w:rPr>
          <w:rFonts w:ascii="Calibri" w:hAnsi="Calibri" w:eastAsia="宋体" w:cs="Times New Roman"/>
          <w:sz w:val="24"/>
          <w:szCs w:val="24"/>
        </w:rPr>
        <w:t>有效期</w:t>
      </w:r>
      <w:r>
        <w:rPr>
          <w:rFonts w:hint="eastAsia" w:ascii="Calibri" w:hAnsi="Calibri" w:eastAsia="宋体" w:cs="Times New Roman"/>
          <w:sz w:val="24"/>
          <w:szCs w:val="24"/>
        </w:rPr>
        <w:t>届满</w:t>
      </w:r>
      <w:r>
        <w:rPr>
          <w:rFonts w:ascii="Calibri" w:hAnsi="Calibri" w:eastAsia="宋体" w:cs="Times New Roman"/>
          <w:sz w:val="24"/>
          <w:szCs w:val="24"/>
        </w:rPr>
        <w:t>之日止。</w:t>
      </w:r>
    </w:p>
    <w:p w14:paraId="7D0C144B">
      <w:pPr>
        <w:spacing w:line="360" w:lineRule="auto"/>
        <w:ind w:firstLine="420"/>
        <w:jc w:val="left"/>
        <w:rPr>
          <w:rFonts w:ascii="Calibri" w:hAnsi="Calibri" w:eastAsia="宋体" w:cs="Times New Roman"/>
          <w:sz w:val="24"/>
          <w:szCs w:val="24"/>
        </w:rPr>
      </w:pPr>
      <w:r>
        <w:rPr>
          <w:rFonts w:hint="eastAsia" w:ascii="Calibri" w:hAnsi="Calibri" w:eastAsia="宋体" w:cs="Times New Roman"/>
          <w:sz w:val="24"/>
          <w:szCs w:val="24"/>
        </w:rPr>
        <w:t>代理人</w:t>
      </w:r>
      <w:r>
        <w:rPr>
          <w:rFonts w:ascii="Calibri" w:hAnsi="Calibri" w:eastAsia="宋体" w:cs="Times New Roman"/>
          <w:sz w:val="24"/>
          <w:szCs w:val="24"/>
        </w:rPr>
        <w:t>无转委托权。</w:t>
      </w:r>
      <w:r>
        <w:rPr>
          <w:rFonts w:ascii="Calibri" w:hAnsi="Calibri" w:eastAsia="宋体" w:cs="Times New Roman"/>
          <w:sz w:val="24"/>
          <w:szCs w:val="24"/>
        </w:rPr>
        <w:cr/>
      </w:r>
    </w:p>
    <w:p w14:paraId="53CACAEC">
      <w:pPr>
        <w:spacing w:line="360" w:lineRule="auto"/>
        <w:rPr>
          <w:rFonts w:ascii="Calibri" w:hAnsi="Calibri" w:eastAsia="宋体" w:cs="Times New Roman"/>
          <w:sz w:val="24"/>
          <w:szCs w:val="24"/>
        </w:rPr>
      </w:pPr>
      <w:r>
        <w:rPr>
          <w:rFonts w:hint="eastAsia" w:ascii="Calibri" w:hAnsi="Calibri" w:eastAsia="宋体" w:cs="Times New Roman"/>
          <w:sz w:val="24"/>
          <w:szCs w:val="24"/>
        </w:rPr>
        <w:t>供应商</w:t>
      </w:r>
      <w:r>
        <w:rPr>
          <w:rFonts w:ascii="Calibri" w:hAnsi="Calibri" w:eastAsia="宋体" w:cs="Times New Roman"/>
          <w:sz w:val="24"/>
          <w:szCs w:val="24"/>
        </w:rPr>
        <w:t>名称（加盖公章）：</w:t>
      </w:r>
    </w:p>
    <w:p w14:paraId="67CA6C4C">
      <w:pPr>
        <w:spacing w:line="360" w:lineRule="auto"/>
        <w:rPr>
          <w:rFonts w:ascii="Calibri" w:hAnsi="Calibri" w:eastAsia="宋体" w:cs="Times New Roman"/>
          <w:sz w:val="24"/>
          <w:szCs w:val="24"/>
        </w:rPr>
      </w:pPr>
      <w:r>
        <w:rPr>
          <w:rFonts w:ascii="Calibri" w:hAnsi="Calibri" w:eastAsia="宋体" w:cs="Times New Roman"/>
          <w:sz w:val="24"/>
          <w:szCs w:val="24"/>
        </w:rPr>
        <w:t>法定代表人（单位负责人）（签字</w:t>
      </w:r>
      <w:r>
        <w:rPr>
          <w:rFonts w:hint="eastAsia" w:ascii="Calibri" w:hAnsi="Calibri" w:eastAsia="宋体" w:cs="Times New Roman"/>
          <w:sz w:val="24"/>
          <w:szCs w:val="24"/>
        </w:rPr>
        <w:t>、签章</w:t>
      </w:r>
      <w:r>
        <w:rPr>
          <w:rFonts w:ascii="Calibri" w:hAnsi="Calibri" w:eastAsia="宋体" w:cs="Times New Roman"/>
          <w:sz w:val="24"/>
          <w:szCs w:val="24"/>
        </w:rPr>
        <w:t>或</w:t>
      </w:r>
      <w:r>
        <w:rPr>
          <w:rFonts w:hint="eastAsia" w:ascii="Calibri" w:hAnsi="Calibri" w:eastAsia="宋体" w:cs="Times New Roman"/>
          <w:sz w:val="24"/>
          <w:szCs w:val="24"/>
        </w:rPr>
        <w:t>印鉴）</w:t>
      </w:r>
      <w:r>
        <w:rPr>
          <w:rFonts w:ascii="Calibri" w:hAnsi="Calibri" w:eastAsia="宋体" w:cs="Times New Roman"/>
          <w:sz w:val="24"/>
          <w:szCs w:val="24"/>
        </w:rPr>
        <w:t>：</w:t>
      </w:r>
    </w:p>
    <w:p w14:paraId="47B13F05">
      <w:pPr>
        <w:spacing w:line="360" w:lineRule="auto"/>
        <w:rPr>
          <w:rFonts w:ascii="Calibri" w:hAnsi="Calibri" w:eastAsia="宋体" w:cs="Times New Roman"/>
          <w:sz w:val="24"/>
          <w:szCs w:val="24"/>
        </w:rPr>
      </w:pPr>
      <w:r>
        <w:rPr>
          <w:rFonts w:hint="eastAsia" w:ascii="Calibri" w:hAnsi="Calibri" w:eastAsia="宋体" w:cs="Times New Roman"/>
          <w:sz w:val="24"/>
          <w:szCs w:val="24"/>
        </w:rPr>
        <w:t>委托代理</w:t>
      </w:r>
      <w:r>
        <w:rPr>
          <w:rFonts w:ascii="Calibri" w:hAnsi="Calibri" w:eastAsia="宋体" w:cs="Times New Roman"/>
          <w:sz w:val="24"/>
          <w:szCs w:val="24"/>
        </w:rPr>
        <w:t>人（签字</w:t>
      </w:r>
      <w:r>
        <w:rPr>
          <w:rFonts w:hint="eastAsia" w:ascii="Calibri" w:hAnsi="Calibri" w:eastAsia="宋体" w:cs="Times New Roman"/>
          <w:sz w:val="24"/>
          <w:szCs w:val="24"/>
        </w:rPr>
        <w:t>/签章</w:t>
      </w:r>
      <w:r>
        <w:rPr>
          <w:rFonts w:ascii="Calibri" w:hAnsi="Calibri" w:eastAsia="宋体" w:cs="Times New Roman"/>
          <w:sz w:val="24"/>
          <w:szCs w:val="24"/>
        </w:rPr>
        <w:t>）：</w:t>
      </w:r>
    </w:p>
    <w:p w14:paraId="15B828FF">
      <w:pPr>
        <w:spacing w:line="360" w:lineRule="auto"/>
        <w:rPr>
          <w:rFonts w:ascii="Calibri" w:hAnsi="Calibri" w:eastAsia="宋体" w:cs="Times New Roman"/>
          <w:sz w:val="24"/>
          <w:szCs w:val="24"/>
        </w:rPr>
      </w:pPr>
      <w:r>
        <w:rPr>
          <w:rFonts w:hint="eastAsia" w:ascii="Calibri" w:hAnsi="Calibri" w:eastAsia="宋体" w:cs="Times New Roman"/>
          <w:sz w:val="24"/>
          <w:szCs w:val="24"/>
        </w:rPr>
        <w:t>日期：年月日</w:t>
      </w:r>
    </w:p>
    <w:p w14:paraId="22294E30">
      <w:pPr>
        <w:tabs>
          <w:tab w:val="left" w:pos="5580"/>
        </w:tabs>
        <w:spacing w:line="360" w:lineRule="auto"/>
        <w:jc w:val="left"/>
        <w:rPr>
          <w:rFonts w:hint="eastAsia" w:ascii="宋体" w:hAnsi="宋体" w:eastAsia="宋体" w:cs="Times New Roman"/>
          <w:color w:val="000000"/>
          <w:sz w:val="24"/>
          <w:szCs w:val="20"/>
        </w:rPr>
      </w:pPr>
      <w:r>
        <w:rPr>
          <w:rFonts w:ascii="宋体" w:hAnsi="宋体" w:eastAsia="宋体" w:cs="Times New Roman"/>
          <w:color w:val="000000"/>
          <w:sz w:val="24"/>
          <w:szCs w:val="20"/>
        </w:rPr>
        <w:t>法定代表人（单位负责人）有效期内的身份证</w:t>
      </w:r>
      <w:r>
        <w:rPr>
          <w:rFonts w:ascii="宋体" w:hAnsi="宋体" w:eastAsia="宋体" w:cs="Times New Roman"/>
          <w:b/>
          <w:color w:val="000000"/>
          <w:sz w:val="24"/>
          <w:szCs w:val="20"/>
        </w:rPr>
        <w:t>正反面</w:t>
      </w:r>
      <w:r>
        <w:rPr>
          <w:rFonts w:ascii="宋体" w:hAnsi="宋体" w:eastAsia="宋体" w:cs="Times New Roman"/>
          <w:color w:val="000000"/>
          <w:sz w:val="24"/>
          <w:szCs w:val="20"/>
        </w:rPr>
        <w:t>电子件：</w:t>
      </w:r>
    </w:p>
    <w:tbl>
      <w:tblPr>
        <w:tblStyle w:val="1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1CFE5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4562C5AE">
            <w:pPr>
              <w:tabs>
                <w:tab w:val="left" w:pos="5580"/>
              </w:tabs>
              <w:spacing w:line="360" w:lineRule="auto"/>
              <w:jc w:val="left"/>
              <w:rPr>
                <w:rFonts w:hint="eastAsia" w:ascii="宋体" w:hAnsi="宋体" w:eastAsia="宋体" w:cs="Times New Roman"/>
                <w:color w:val="000000"/>
                <w:sz w:val="24"/>
                <w:szCs w:val="20"/>
              </w:rPr>
            </w:pPr>
          </w:p>
          <w:p w14:paraId="75593FF3">
            <w:pPr>
              <w:tabs>
                <w:tab w:val="left" w:pos="5580"/>
              </w:tabs>
              <w:spacing w:line="360" w:lineRule="auto"/>
              <w:jc w:val="left"/>
              <w:rPr>
                <w:rFonts w:hint="eastAsia" w:ascii="宋体" w:hAnsi="宋体" w:eastAsia="宋体" w:cs="Times New Roman"/>
                <w:color w:val="000000"/>
                <w:sz w:val="24"/>
                <w:szCs w:val="20"/>
              </w:rPr>
            </w:pPr>
          </w:p>
          <w:p w14:paraId="7A6036DC">
            <w:pPr>
              <w:tabs>
                <w:tab w:val="left" w:pos="5580"/>
              </w:tabs>
              <w:spacing w:line="360" w:lineRule="auto"/>
              <w:jc w:val="left"/>
              <w:rPr>
                <w:rFonts w:hint="eastAsia" w:ascii="宋体" w:hAnsi="宋体" w:eastAsia="宋体" w:cs="Times New Roman"/>
                <w:color w:val="000000"/>
                <w:sz w:val="24"/>
                <w:szCs w:val="20"/>
              </w:rPr>
            </w:pPr>
          </w:p>
        </w:tc>
        <w:tc>
          <w:tcPr>
            <w:tcW w:w="4536" w:type="dxa"/>
          </w:tcPr>
          <w:p w14:paraId="6D20228C">
            <w:pPr>
              <w:tabs>
                <w:tab w:val="left" w:pos="5580"/>
              </w:tabs>
              <w:spacing w:line="360" w:lineRule="auto"/>
              <w:jc w:val="left"/>
              <w:rPr>
                <w:rFonts w:hint="eastAsia" w:ascii="宋体" w:hAnsi="宋体" w:eastAsia="宋体" w:cs="Times New Roman"/>
                <w:color w:val="000000"/>
                <w:sz w:val="24"/>
                <w:szCs w:val="20"/>
              </w:rPr>
            </w:pPr>
          </w:p>
          <w:p w14:paraId="62D39789">
            <w:pPr>
              <w:tabs>
                <w:tab w:val="left" w:pos="5580"/>
              </w:tabs>
              <w:spacing w:line="360" w:lineRule="auto"/>
              <w:jc w:val="left"/>
              <w:rPr>
                <w:rFonts w:hint="eastAsia" w:ascii="宋体" w:hAnsi="宋体" w:eastAsia="宋体" w:cs="Times New Roman"/>
                <w:color w:val="000000"/>
                <w:sz w:val="24"/>
                <w:szCs w:val="20"/>
              </w:rPr>
            </w:pPr>
          </w:p>
          <w:p w14:paraId="1BD7A366">
            <w:pPr>
              <w:tabs>
                <w:tab w:val="left" w:pos="5580"/>
              </w:tabs>
              <w:spacing w:line="360" w:lineRule="auto"/>
              <w:jc w:val="left"/>
              <w:rPr>
                <w:rFonts w:hint="eastAsia" w:ascii="宋体" w:hAnsi="宋体" w:eastAsia="宋体" w:cs="Times New Roman"/>
                <w:color w:val="000000"/>
                <w:sz w:val="24"/>
                <w:szCs w:val="20"/>
              </w:rPr>
            </w:pPr>
          </w:p>
        </w:tc>
      </w:tr>
    </w:tbl>
    <w:p w14:paraId="5F2F5838">
      <w:pPr>
        <w:tabs>
          <w:tab w:val="left" w:pos="5580"/>
        </w:tabs>
        <w:spacing w:line="360" w:lineRule="auto"/>
        <w:jc w:val="left"/>
        <w:rPr>
          <w:rFonts w:hint="eastAsia" w:ascii="宋体" w:hAnsi="宋体" w:eastAsia="宋体" w:cs="Times New Roman"/>
          <w:color w:val="000000"/>
          <w:sz w:val="24"/>
          <w:szCs w:val="20"/>
        </w:rPr>
      </w:pPr>
      <w:r>
        <w:rPr>
          <w:rFonts w:hint="eastAsia" w:ascii="宋体" w:hAnsi="宋体" w:eastAsia="宋体" w:cs="Times New Roman"/>
          <w:color w:val="000000"/>
          <w:sz w:val="24"/>
          <w:szCs w:val="20"/>
        </w:rPr>
        <w:t>委托代理人</w:t>
      </w:r>
      <w:r>
        <w:rPr>
          <w:rFonts w:ascii="宋体" w:hAnsi="宋体" w:eastAsia="宋体" w:cs="Times New Roman"/>
          <w:color w:val="000000"/>
          <w:sz w:val="24"/>
          <w:szCs w:val="20"/>
        </w:rPr>
        <w:t>有效期内的身份证</w:t>
      </w:r>
      <w:r>
        <w:rPr>
          <w:rFonts w:ascii="宋体" w:hAnsi="宋体" w:eastAsia="宋体" w:cs="Times New Roman"/>
          <w:b/>
          <w:color w:val="000000"/>
          <w:sz w:val="24"/>
          <w:szCs w:val="20"/>
        </w:rPr>
        <w:t>正反面</w:t>
      </w:r>
      <w:r>
        <w:rPr>
          <w:rFonts w:ascii="宋体" w:hAnsi="宋体" w:eastAsia="宋体" w:cs="Times New Roman"/>
          <w:color w:val="000000"/>
          <w:sz w:val="24"/>
          <w:szCs w:val="20"/>
        </w:rPr>
        <w:t>电子件：</w:t>
      </w:r>
    </w:p>
    <w:tbl>
      <w:tblPr>
        <w:tblStyle w:val="1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665D5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A25E260">
            <w:pPr>
              <w:tabs>
                <w:tab w:val="left" w:pos="5580"/>
              </w:tabs>
              <w:spacing w:line="360" w:lineRule="auto"/>
              <w:jc w:val="left"/>
              <w:rPr>
                <w:rFonts w:hint="eastAsia" w:ascii="宋体" w:hAnsi="宋体" w:eastAsia="宋体" w:cs="Times New Roman"/>
                <w:color w:val="000000"/>
                <w:sz w:val="24"/>
                <w:szCs w:val="20"/>
              </w:rPr>
            </w:pPr>
          </w:p>
          <w:p w14:paraId="422DEC3B">
            <w:pPr>
              <w:tabs>
                <w:tab w:val="left" w:pos="5580"/>
              </w:tabs>
              <w:spacing w:line="360" w:lineRule="auto"/>
              <w:jc w:val="left"/>
              <w:rPr>
                <w:rFonts w:hint="eastAsia" w:ascii="宋体" w:hAnsi="宋体" w:eastAsia="宋体" w:cs="Times New Roman"/>
                <w:color w:val="000000"/>
                <w:sz w:val="24"/>
                <w:szCs w:val="20"/>
              </w:rPr>
            </w:pPr>
          </w:p>
          <w:p w14:paraId="2D2071D6">
            <w:pPr>
              <w:tabs>
                <w:tab w:val="left" w:pos="5580"/>
              </w:tabs>
              <w:spacing w:line="360" w:lineRule="auto"/>
              <w:jc w:val="left"/>
              <w:rPr>
                <w:rFonts w:hint="eastAsia" w:ascii="宋体" w:hAnsi="宋体" w:eastAsia="宋体" w:cs="Times New Roman"/>
                <w:color w:val="000000"/>
                <w:sz w:val="24"/>
                <w:szCs w:val="20"/>
              </w:rPr>
            </w:pPr>
          </w:p>
        </w:tc>
        <w:tc>
          <w:tcPr>
            <w:tcW w:w="4536" w:type="dxa"/>
          </w:tcPr>
          <w:p w14:paraId="3BEEBBAA">
            <w:pPr>
              <w:tabs>
                <w:tab w:val="left" w:pos="5580"/>
              </w:tabs>
              <w:spacing w:line="360" w:lineRule="auto"/>
              <w:jc w:val="left"/>
              <w:rPr>
                <w:rFonts w:hint="eastAsia" w:ascii="宋体" w:hAnsi="宋体" w:eastAsia="宋体" w:cs="Times New Roman"/>
                <w:color w:val="000000"/>
                <w:sz w:val="24"/>
                <w:szCs w:val="20"/>
              </w:rPr>
            </w:pPr>
          </w:p>
          <w:p w14:paraId="0941CCB4">
            <w:pPr>
              <w:tabs>
                <w:tab w:val="left" w:pos="5580"/>
              </w:tabs>
              <w:spacing w:line="360" w:lineRule="auto"/>
              <w:jc w:val="left"/>
              <w:rPr>
                <w:rFonts w:hint="eastAsia" w:ascii="宋体" w:hAnsi="宋体" w:eastAsia="宋体" w:cs="Times New Roman"/>
                <w:color w:val="000000"/>
                <w:sz w:val="24"/>
                <w:szCs w:val="20"/>
              </w:rPr>
            </w:pPr>
          </w:p>
          <w:p w14:paraId="47003775">
            <w:pPr>
              <w:tabs>
                <w:tab w:val="left" w:pos="5580"/>
              </w:tabs>
              <w:spacing w:line="360" w:lineRule="auto"/>
              <w:jc w:val="left"/>
              <w:rPr>
                <w:rFonts w:hint="eastAsia" w:ascii="宋体" w:hAnsi="宋体" w:eastAsia="宋体" w:cs="Times New Roman"/>
                <w:color w:val="000000"/>
                <w:sz w:val="24"/>
                <w:szCs w:val="20"/>
              </w:rPr>
            </w:pPr>
          </w:p>
        </w:tc>
      </w:tr>
    </w:tbl>
    <w:p w14:paraId="6631067A">
      <w:pPr>
        <w:tabs>
          <w:tab w:val="left" w:pos="5580"/>
        </w:tabs>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填报说明</w:t>
      </w:r>
      <w:r>
        <w:rPr>
          <w:rFonts w:ascii="Calibri" w:hAnsi="Calibri" w:eastAsia="宋体" w:cs="Times New Roman"/>
          <w:sz w:val="24"/>
          <w:szCs w:val="24"/>
        </w:rPr>
        <w:t>：</w:t>
      </w:r>
    </w:p>
    <w:p w14:paraId="77E41193">
      <w:pPr>
        <w:tabs>
          <w:tab w:val="left" w:pos="5580"/>
        </w:tabs>
        <w:spacing w:line="360" w:lineRule="auto"/>
        <w:ind w:firstLine="480" w:firstLineChars="200"/>
        <w:jc w:val="left"/>
        <w:rPr>
          <w:rFonts w:ascii="Calibri" w:hAnsi="Calibri" w:eastAsia="宋体" w:cs="Times New Roman"/>
          <w:sz w:val="24"/>
          <w:szCs w:val="24"/>
        </w:rPr>
      </w:pPr>
      <w:r>
        <w:rPr>
          <w:rFonts w:ascii="Calibri" w:hAnsi="Calibri" w:eastAsia="宋体" w:cs="Times New Roman"/>
          <w:sz w:val="24"/>
          <w:szCs w:val="24"/>
        </w:rPr>
        <w:t>1、若供应商为事业单位或其他组织或分支机构（仅当</w:t>
      </w:r>
      <w:r>
        <w:rPr>
          <w:rFonts w:hint="eastAsia" w:ascii="Calibri" w:hAnsi="Calibri" w:eastAsia="宋体" w:cs="Times New Roman"/>
          <w:sz w:val="24"/>
          <w:szCs w:val="24"/>
        </w:rPr>
        <w:t>磋商文件</w:t>
      </w:r>
      <w:r>
        <w:rPr>
          <w:rFonts w:ascii="Calibri" w:hAnsi="Calibri" w:eastAsia="宋体" w:cs="Times New Roman"/>
          <w:sz w:val="24"/>
          <w:szCs w:val="24"/>
        </w:rPr>
        <w:t>注明允许分支机构参与</w:t>
      </w:r>
      <w:r>
        <w:rPr>
          <w:rFonts w:hint="eastAsia" w:ascii="Calibri" w:hAnsi="Calibri" w:eastAsia="宋体" w:cs="Times New Roman"/>
          <w:sz w:val="24"/>
          <w:szCs w:val="24"/>
        </w:rPr>
        <w:t>磋商</w:t>
      </w:r>
      <w:r>
        <w:rPr>
          <w:rFonts w:ascii="Calibri" w:hAnsi="Calibri" w:eastAsia="宋体" w:cs="Times New Roman"/>
          <w:sz w:val="24"/>
          <w:szCs w:val="24"/>
        </w:rPr>
        <w:t>的），则法定代表人（单位负责人）</w:t>
      </w:r>
      <w:r>
        <w:rPr>
          <w:rFonts w:hint="eastAsia" w:ascii="Calibri" w:hAnsi="Calibri" w:eastAsia="宋体" w:cs="Times New Roman"/>
          <w:sz w:val="24"/>
          <w:szCs w:val="24"/>
        </w:rPr>
        <w:t>处</w:t>
      </w:r>
      <w:r>
        <w:rPr>
          <w:rFonts w:ascii="Calibri" w:hAnsi="Calibri" w:eastAsia="宋体" w:cs="Times New Roman"/>
          <w:sz w:val="24"/>
          <w:szCs w:val="24"/>
        </w:rPr>
        <w:t>的签署人可为单位负责人</w:t>
      </w:r>
      <w:r>
        <w:rPr>
          <w:rFonts w:hint="eastAsia" w:ascii="Calibri" w:hAnsi="Calibri" w:eastAsia="宋体" w:cs="Times New Roman"/>
          <w:sz w:val="24"/>
          <w:szCs w:val="24"/>
        </w:rPr>
        <w:t>。</w:t>
      </w:r>
    </w:p>
    <w:p w14:paraId="1665A754">
      <w:pPr>
        <w:tabs>
          <w:tab w:val="left" w:pos="5580"/>
        </w:tabs>
        <w:spacing w:line="360" w:lineRule="auto"/>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2、</w:t>
      </w:r>
      <w:r>
        <w:rPr>
          <w:rFonts w:ascii="Calibri" w:hAnsi="Calibri" w:eastAsia="宋体" w:cs="Times New Roman"/>
          <w:sz w:val="24"/>
          <w:szCs w:val="24"/>
        </w:rPr>
        <w:t>若</w:t>
      </w:r>
      <w:r>
        <w:rPr>
          <w:rFonts w:hint="eastAsia" w:ascii="Calibri" w:hAnsi="Calibri" w:eastAsia="宋体" w:cs="Times New Roman"/>
          <w:sz w:val="24"/>
          <w:szCs w:val="24"/>
        </w:rPr>
        <w:t>响应文件</w:t>
      </w:r>
      <w:r>
        <w:rPr>
          <w:rFonts w:ascii="Calibri" w:hAnsi="Calibri" w:eastAsia="宋体" w:cs="Times New Roman"/>
          <w:sz w:val="24"/>
          <w:szCs w:val="24"/>
        </w:rPr>
        <w:t>中全部签字之处均为法定代表人（单位负责人）本人签署，则可不提供本《</w:t>
      </w:r>
      <w:r>
        <w:rPr>
          <w:rFonts w:hint="eastAsia" w:ascii="Calibri" w:hAnsi="Calibri" w:eastAsia="宋体" w:cs="Times New Roman"/>
          <w:sz w:val="24"/>
          <w:szCs w:val="24"/>
        </w:rPr>
        <w:t>授权委托书</w:t>
      </w:r>
      <w:r>
        <w:rPr>
          <w:rFonts w:ascii="Calibri" w:hAnsi="Calibri" w:eastAsia="宋体" w:cs="Times New Roman"/>
          <w:sz w:val="24"/>
          <w:szCs w:val="24"/>
        </w:rPr>
        <w:t>》，但须提供</w:t>
      </w:r>
      <w:r>
        <w:rPr>
          <w:rFonts w:hint="eastAsia" w:ascii="Calibri" w:hAnsi="Calibri" w:eastAsia="宋体" w:cs="Times New Roman"/>
          <w:sz w:val="24"/>
          <w:szCs w:val="24"/>
        </w:rPr>
        <w:t>《</w:t>
      </w:r>
      <w:r>
        <w:rPr>
          <w:rFonts w:ascii="Calibri" w:hAnsi="Calibri" w:eastAsia="宋体" w:cs="Times New Roman"/>
          <w:sz w:val="24"/>
          <w:szCs w:val="24"/>
        </w:rPr>
        <w:t>法定代表人（单位负责人）身份证</w:t>
      </w:r>
      <w:r>
        <w:rPr>
          <w:rFonts w:hint="eastAsia" w:ascii="Calibri" w:hAnsi="Calibri" w:eastAsia="宋体" w:cs="Times New Roman"/>
          <w:sz w:val="24"/>
          <w:szCs w:val="24"/>
        </w:rPr>
        <w:t>明》</w:t>
      </w:r>
      <w:r>
        <w:rPr>
          <w:rFonts w:ascii="Calibri" w:hAnsi="Calibri" w:eastAsia="宋体" w:cs="Times New Roman"/>
          <w:sz w:val="24"/>
          <w:szCs w:val="24"/>
        </w:rPr>
        <w:t>。</w:t>
      </w:r>
    </w:p>
    <w:p w14:paraId="2F9DD24C">
      <w:pPr>
        <w:tabs>
          <w:tab w:val="left" w:pos="5580"/>
        </w:tabs>
        <w:spacing w:line="360" w:lineRule="auto"/>
        <w:ind w:firstLine="480" w:firstLineChars="200"/>
        <w:jc w:val="left"/>
        <w:rPr>
          <w:rFonts w:ascii="Calibri" w:hAnsi="Calibri" w:eastAsia="宋体" w:cs="Times New Roman"/>
          <w:sz w:val="24"/>
          <w:szCs w:val="24"/>
        </w:rPr>
      </w:pPr>
      <w:r>
        <w:rPr>
          <w:rFonts w:ascii="Calibri" w:hAnsi="Calibri" w:eastAsia="宋体" w:cs="Times New Roman"/>
          <w:sz w:val="24"/>
          <w:szCs w:val="24"/>
        </w:rPr>
        <w:t>3、</w:t>
      </w:r>
      <w:r>
        <w:rPr>
          <w:rFonts w:hint="eastAsia" w:ascii="Calibri" w:hAnsi="Calibri" w:eastAsia="宋体" w:cs="Times New Roman"/>
          <w:sz w:val="24"/>
          <w:szCs w:val="24"/>
        </w:rPr>
        <w:t>供应商为自然人的情形，可不提供本</w:t>
      </w:r>
      <w:r>
        <w:rPr>
          <w:rFonts w:ascii="Calibri" w:hAnsi="Calibri" w:eastAsia="宋体" w:cs="Times New Roman"/>
          <w:sz w:val="24"/>
          <w:szCs w:val="24"/>
        </w:rPr>
        <w:t>《</w:t>
      </w:r>
      <w:r>
        <w:rPr>
          <w:rFonts w:hint="eastAsia" w:ascii="Calibri" w:hAnsi="Calibri" w:eastAsia="宋体" w:cs="Times New Roman"/>
          <w:sz w:val="24"/>
          <w:szCs w:val="24"/>
        </w:rPr>
        <w:t>授权委托书</w:t>
      </w:r>
      <w:r>
        <w:rPr>
          <w:rFonts w:ascii="Calibri" w:hAnsi="Calibri" w:eastAsia="宋体" w:cs="Times New Roman"/>
          <w:sz w:val="24"/>
          <w:szCs w:val="24"/>
        </w:rPr>
        <w:t>》</w:t>
      </w:r>
      <w:r>
        <w:rPr>
          <w:rFonts w:hint="eastAsia" w:ascii="Calibri" w:hAnsi="Calibri" w:eastAsia="宋体" w:cs="Times New Roman"/>
          <w:sz w:val="24"/>
          <w:szCs w:val="24"/>
        </w:rPr>
        <w:t>。</w:t>
      </w:r>
    </w:p>
    <w:p w14:paraId="17CD7E59"/>
    <w:p w14:paraId="76E81EC3"/>
    <w:p w14:paraId="6067509A">
      <w:pPr>
        <w:spacing w:line="360" w:lineRule="exact"/>
        <w:jc w:val="center"/>
        <w:rPr>
          <w:rFonts w:hint="eastAsia" w:ascii="宋体" w:hAnsi="宋体" w:eastAsia="宋体" w:cs="Times New Roman"/>
          <w:b/>
          <w:color w:val="000000"/>
          <w:sz w:val="36"/>
          <w:szCs w:val="36"/>
        </w:rPr>
      </w:pPr>
      <w:r>
        <w:rPr>
          <w:rFonts w:ascii="宋体" w:hAnsi="宋体" w:eastAsia="宋体" w:cs="Times New Roman"/>
          <w:b/>
          <w:color w:val="000000"/>
          <w:sz w:val="36"/>
          <w:szCs w:val="36"/>
        </w:rPr>
        <w:t>法定代表人（单位负责人）身份证明</w:t>
      </w:r>
    </w:p>
    <w:p w14:paraId="1AEBAEE1">
      <w:pPr>
        <w:kinsoku w:val="0"/>
        <w:overflowPunct w:val="0"/>
        <w:spacing w:line="200" w:lineRule="exact"/>
        <w:rPr>
          <w:rFonts w:hint="eastAsia" w:ascii="宋体" w:hAnsi="宋体" w:eastAsia="宋体" w:cs="Times New Roman"/>
          <w:sz w:val="20"/>
          <w:szCs w:val="20"/>
        </w:rPr>
      </w:pPr>
    </w:p>
    <w:p w14:paraId="083E21BA">
      <w:pPr>
        <w:tabs>
          <w:tab w:val="left" w:pos="5580"/>
        </w:tabs>
        <w:spacing w:line="360" w:lineRule="auto"/>
        <w:rPr>
          <w:rFonts w:hint="eastAsia" w:ascii="宋体" w:hAnsi="宋体" w:eastAsia="宋体" w:cs="Times New Roman"/>
          <w:color w:val="000000"/>
          <w:sz w:val="24"/>
          <w:szCs w:val="24"/>
        </w:rPr>
      </w:pPr>
      <w:r>
        <w:rPr>
          <w:rFonts w:ascii="宋体" w:hAnsi="宋体" w:eastAsia="宋体" w:cs="Times New Roman"/>
          <w:color w:val="000000"/>
          <w:sz w:val="24"/>
          <w:szCs w:val="24"/>
        </w:rPr>
        <w:t>致：</w:t>
      </w:r>
      <w:r>
        <w:rPr>
          <w:rFonts w:hint="eastAsia" w:ascii="Times New Roman" w:hAnsi="Times New Roman" w:eastAsia="宋体" w:cs="Times New Roman"/>
          <w:sz w:val="24"/>
          <w:szCs w:val="24"/>
          <w:u w:val="single"/>
        </w:rPr>
        <w:t>采购单位</w:t>
      </w:r>
    </w:p>
    <w:p w14:paraId="2BCA5A84">
      <w:pPr>
        <w:tabs>
          <w:tab w:val="left" w:pos="567"/>
          <w:tab w:val="left" w:pos="2412"/>
          <w:tab w:val="left" w:pos="3883"/>
          <w:tab w:val="left" w:pos="5352"/>
          <w:tab w:val="left" w:pos="6821"/>
        </w:tabs>
        <w:kinsoku w:val="0"/>
        <w:overflowPunct w:val="0"/>
        <w:spacing w:before="120" w:line="335"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兹证明，</w:t>
      </w:r>
    </w:p>
    <w:p w14:paraId="0DD26156">
      <w:pPr>
        <w:tabs>
          <w:tab w:val="left" w:pos="567"/>
          <w:tab w:val="left" w:pos="1690"/>
          <w:tab w:val="left" w:pos="3400"/>
          <w:tab w:val="left" w:pos="5110"/>
          <w:tab w:val="left" w:pos="6821"/>
        </w:tabs>
        <w:kinsoku w:val="0"/>
        <w:overflowPunct w:val="0"/>
        <w:spacing w:before="120" w:line="335" w:lineRule="exact"/>
        <w:rPr>
          <w:rFonts w:hint="eastAsia" w:ascii="宋体" w:hAnsi="宋体" w:eastAsia="宋体" w:cs="Times New Roman"/>
          <w:sz w:val="24"/>
          <w:szCs w:val="24"/>
        </w:rPr>
      </w:pPr>
      <w:r>
        <w:rPr>
          <w:rFonts w:ascii="宋体" w:hAnsi="宋体" w:eastAsia="宋体" w:cs="Times New Roman"/>
          <w:sz w:val="24"/>
          <w:szCs w:val="24"/>
        </w:rPr>
        <w:t>姓名</w:t>
      </w:r>
      <w:r>
        <w:rPr>
          <w:rFonts w:hint="eastAsia" w:ascii="宋体" w:hAnsi="宋体" w:eastAsia="宋体" w:cs="Times New Roman"/>
          <w:sz w:val="24"/>
          <w:szCs w:val="24"/>
        </w:rPr>
        <w:t>：</w:t>
      </w:r>
      <w:r>
        <w:rPr>
          <w:rFonts w:ascii="宋体" w:hAnsi="宋体" w:eastAsia="宋体" w:cs="Times New Roman"/>
          <w:sz w:val="24"/>
          <w:szCs w:val="24"/>
        </w:rPr>
        <w:t>性别：年龄：职务：</w:t>
      </w:r>
    </w:p>
    <w:p w14:paraId="7BEB0766">
      <w:pPr>
        <w:tabs>
          <w:tab w:val="left" w:pos="567"/>
          <w:tab w:val="left" w:pos="2412"/>
          <w:tab w:val="left" w:pos="3883"/>
          <w:tab w:val="left" w:pos="5352"/>
          <w:tab w:val="left" w:pos="6821"/>
        </w:tabs>
        <w:kinsoku w:val="0"/>
        <w:overflowPunct w:val="0"/>
        <w:spacing w:before="120" w:line="335" w:lineRule="exact"/>
        <w:rPr>
          <w:rFonts w:hint="eastAsia" w:ascii="宋体" w:hAnsi="宋体" w:eastAsia="宋体" w:cs="Times New Roman"/>
          <w:sz w:val="24"/>
          <w:szCs w:val="24"/>
        </w:rPr>
      </w:pPr>
    </w:p>
    <w:p w14:paraId="7EE9F397">
      <w:pPr>
        <w:tabs>
          <w:tab w:val="left" w:pos="2250"/>
          <w:tab w:val="left" w:pos="2412"/>
          <w:tab w:val="left" w:pos="3883"/>
          <w:tab w:val="left" w:pos="5352"/>
          <w:tab w:val="left" w:pos="6821"/>
        </w:tabs>
        <w:kinsoku w:val="0"/>
        <w:overflowPunct w:val="0"/>
        <w:spacing w:before="120" w:line="335" w:lineRule="exact"/>
        <w:rPr>
          <w:rFonts w:hint="eastAsia" w:ascii="宋体" w:hAnsi="宋体" w:eastAsia="宋体" w:cs="Times New Roman"/>
          <w:sz w:val="24"/>
          <w:szCs w:val="24"/>
        </w:rPr>
      </w:pPr>
      <w:r>
        <w:rPr>
          <w:rFonts w:ascii="宋体" w:hAnsi="宋体" w:eastAsia="宋体" w:cs="Times New Roman"/>
          <w:sz w:val="24"/>
          <w:szCs w:val="24"/>
        </w:rPr>
        <w:t>系</w:t>
      </w:r>
      <w:r>
        <w:rPr>
          <w:rFonts w:ascii="Calibri" w:hAnsi="Calibri" w:eastAsia="宋体" w:cs="Times New Roman"/>
          <w:sz w:val="24"/>
          <w:szCs w:val="24"/>
          <w:u w:val="single"/>
        </w:rPr>
        <w:t>（</w:t>
      </w:r>
      <w:r>
        <w:rPr>
          <w:rFonts w:hint="eastAsia" w:ascii="Calibri" w:hAnsi="Calibri" w:eastAsia="宋体" w:cs="Times New Roman"/>
          <w:sz w:val="24"/>
          <w:szCs w:val="24"/>
          <w:u w:val="single"/>
        </w:rPr>
        <w:t>供应商</w:t>
      </w:r>
      <w:r>
        <w:rPr>
          <w:rFonts w:ascii="Calibri" w:hAnsi="Calibri" w:eastAsia="宋体" w:cs="Times New Roman"/>
          <w:sz w:val="24"/>
          <w:szCs w:val="24"/>
          <w:u w:val="single"/>
        </w:rPr>
        <w:t>名称）</w:t>
      </w:r>
      <w:r>
        <w:rPr>
          <w:rFonts w:ascii="宋体" w:hAnsi="宋体" w:eastAsia="宋体" w:cs="Times New Roman"/>
          <w:sz w:val="24"/>
          <w:szCs w:val="24"/>
        </w:rPr>
        <w:t>的法定代表人（单位负责人）。</w:t>
      </w:r>
    </w:p>
    <w:p w14:paraId="7D714705">
      <w:pPr>
        <w:tabs>
          <w:tab w:val="left" w:pos="567"/>
          <w:tab w:val="left" w:pos="2412"/>
          <w:tab w:val="left" w:pos="3883"/>
          <w:tab w:val="left" w:pos="5352"/>
          <w:tab w:val="left" w:pos="6821"/>
        </w:tabs>
        <w:kinsoku w:val="0"/>
        <w:overflowPunct w:val="0"/>
        <w:spacing w:before="120" w:line="335" w:lineRule="exact"/>
        <w:rPr>
          <w:rFonts w:hint="eastAsia" w:ascii="宋体" w:hAnsi="宋体" w:eastAsia="宋体" w:cs="Times New Roman"/>
          <w:sz w:val="24"/>
          <w:szCs w:val="24"/>
        </w:rPr>
      </w:pPr>
    </w:p>
    <w:p w14:paraId="16640AFF">
      <w:pPr>
        <w:tabs>
          <w:tab w:val="left" w:pos="567"/>
          <w:tab w:val="left" w:pos="2412"/>
          <w:tab w:val="left" w:pos="3883"/>
          <w:tab w:val="left" w:pos="5352"/>
          <w:tab w:val="left" w:pos="6821"/>
        </w:tabs>
        <w:kinsoku w:val="0"/>
        <w:overflowPunct w:val="0"/>
        <w:spacing w:before="120" w:line="335" w:lineRule="exact"/>
        <w:rPr>
          <w:rFonts w:hint="eastAsia" w:ascii="宋体" w:hAnsi="宋体" w:eastAsia="宋体" w:cs="Times New Roman"/>
          <w:sz w:val="24"/>
          <w:szCs w:val="24"/>
        </w:rPr>
      </w:pPr>
    </w:p>
    <w:p w14:paraId="337E7867">
      <w:pPr>
        <w:tabs>
          <w:tab w:val="left" w:pos="567"/>
        </w:tabs>
        <w:kinsoku w:val="0"/>
        <w:overflowPunct w:val="0"/>
        <w:spacing w:before="120" w:line="583" w:lineRule="auto"/>
        <w:ind w:right="-46"/>
        <w:rPr>
          <w:rFonts w:hint="eastAsia" w:ascii="宋体" w:hAnsi="宋体" w:eastAsia="宋体" w:cs="Times New Roman"/>
          <w:spacing w:val="-3"/>
          <w:sz w:val="24"/>
          <w:szCs w:val="24"/>
        </w:rPr>
      </w:pPr>
      <w:r>
        <w:rPr>
          <w:rFonts w:ascii="宋体" w:hAnsi="宋体" w:eastAsia="宋体" w:cs="Times New Roman"/>
          <w:spacing w:val="-3"/>
          <w:sz w:val="24"/>
          <w:szCs w:val="24"/>
        </w:rPr>
        <w:t>法</w:t>
      </w:r>
      <w:r>
        <w:rPr>
          <w:rFonts w:ascii="宋体" w:hAnsi="宋体" w:eastAsia="宋体" w:cs="Times New Roman"/>
          <w:sz w:val="24"/>
          <w:szCs w:val="24"/>
        </w:rPr>
        <w:t>定</w:t>
      </w:r>
      <w:r>
        <w:rPr>
          <w:rFonts w:ascii="宋体" w:hAnsi="宋体" w:eastAsia="宋体" w:cs="Times New Roman"/>
          <w:spacing w:val="-3"/>
          <w:sz w:val="24"/>
          <w:szCs w:val="24"/>
        </w:rPr>
        <w:t>代</w:t>
      </w:r>
      <w:r>
        <w:rPr>
          <w:rFonts w:ascii="宋体" w:hAnsi="宋体" w:eastAsia="宋体" w:cs="Times New Roman"/>
          <w:sz w:val="24"/>
          <w:szCs w:val="24"/>
        </w:rPr>
        <w:t>表</w:t>
      </w:r>
      <w:r>
        <w:rPr>
          <w:rFonts w:ascii="宋体" w:hAnsi="宋体" w:eastAsia="宋体" w:cs="Times New Roman"/>
          <w:spacing w:val="-3"/>
          <w:sz w:val="24"/>
          <w:szCs w:val="24"/>
        </w:rPr>
        <w:t>人</w:t>
      </w:r>
      <w:r>
        <w:rPr>
          <w:rFonts w:ascii="宋体" w:hAnsi="宋体" w:eastAsia="宋体" w:cs="Times New Roman"/>
          <w:sz w:val="24"/>
          <w:szCs w:val="24"/>
        </w:rPr>
        <w:t>（</w:t>
      </w:r>
      <w:r>
        <w:rPr>
          <w:rFonts w:ascii="宋体" w:hAnsi="宋体" w:eastAsia="宋体" w:cs="Times New Roman"/>
          <w:spacing w:val="-3"/>
          <w:sz w:val="24"/>
          <w:szCs w:val="24"/>
        </w:rPr>
        <w:t>单</w:t>
      </w:r>
      <w:r>
        <w:rPr>
          <w:rFonts w:ascii="宋体" w:hAnsi="宋体" w:eastAsia="宋体" w:cs="Times New Roman"/>
          <w:sz w:val="24"/>
          <w:szCs w:val="24"/>
        </w:rPr>
        <w:t>位</w:t>
      </w:r>
      <w:r>
        <w:rPr>
          <w:rFonts w:ascii="宋体" w:hAnsi="宋体" w:eastAsia="宋体" w:cs="Times New Roman"/>
          <w:spacing w:val="-3"/>
          <w:sz w:val="24"/>
          <w:szCs w:val="24"/>
        </w:rPr>
        <w:t>负</w:t>
      </w:r>
      <w:r>
        <w:rPr>
          <w:rFonts w:ascii="宋体" w:hAnsi="宋体" w:eastAsia="宋体" w:cs="Times New Roman"/>
          <w:sz w:val="24"/>
          <w:szCs w:val="24"/>
        </w:rPr>
        <w:t>责人</w:t>
      </w:r>
      <w:r>
        <w:rPr>
          <w:rFonts w:ascii="宋体" w:hAnsi="宋体" w:eastAsia="宋体" w:cs="Times New Roman"/>
          <w:spacing w:val="-3"/>
          <w:sz w:val="24"/>
          <w:szCs w:val="24"/>
        </w:rPr>
        <w:t>）有效期内的身</w:t>
      </w:r>
      <w:r>
        <w:rPr>
          <w:rFonts w:hint="eastAsia" w:ascii="宋体" w:hAnsi="宋体" w:eastAsia="宋体" w:cs="Times New Roman"/>
          <w:spacing w:val="-3"/>
          <w:sz w:val="24"/>
          <w:szCs w:val="24"/>
        </w:rPr>
        <w:t>份</w:t>
      </w:r>
      <w:r>
        <w:rPr>
          <w:rFonts w:ascii="宋体" w:hAnsi="宋体" w:eastAsia="宋体" w:cs="Times New Roman"/>
          <w:spacing w:val="-3"/>
          <w:sz w:val="24"/>
          <w:szCs w:val="24"/>
        </w:rPr>
        <w:t>证正反面</w:t>
      </w:r>
      <w:r>
        <w:rPr>
          <w:rFonts w:hint="eastAsia" w:ascii="宋体" w:hAnsi="宋体" w:eastAsia="宋体" w:cs="Times New Roman"/>
          <w:spacing w:val="-3"/>
          <w:sz w:val="24"/>
          <w:szCs w:val="24"/>
        </w:rPr>
        <w:t>电子</w:t>
      </w:r>
      <w:r>
        <w:rPr>
          <w:rFonts w:ascii="宋体" w:hAnsi="宋体" w:eastAsia="宋体" w:cs="Times New Roman"/>
          <w:spacing w:val="-3"/>
          <w:sz w:val="24"/>
          <w:szCs w:val="24"/>
        </w:rPr>
        <w:t>件</w:t>
      </w:r>
      <w:r>
        <w:rPr>
          <w:rFonts w:hint="eastAsia" w:ascii="宋体" w:hAnsi="宋体" w:eastAsia="宋体" w:cs="Times New Roman"/>
          <w:spacing w:val="-3"/>
          <w:sz w:val="24"/>
          <w:szCs w:val="24"/>
        </w:rPr>
        <w:t>：</w:t>
      </w:r>
    </w:p>
    <w:tbl>
      <w:tblPr>
        <w:tblStyle w:val="1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2C549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3DC6CF28">
            <w:pPr>
              <w:tabs>
                <w:tab w:val="left" w:pos="5580"/>
              </w:tabs>
              <w:spacing w:line="360" w:lineRule="auto"/>
              <w:jc w:val="left"/>
              <w:rPr>
                <w:rFonts w:hint="eastAsia" w:ascii="宋体" w:hAnsi="宋体" w:eastAsia="宋体" w:cs="Times New Roman"/>
                <w:color w:val="000000"/>
                <w:sz w:val="24"/>
                <w:szCs w:val="20"/>
              </w:rPr>
            </w:pPr>
          </w:p>
          <w:p w14:paraId="4B932693">
            <w:pPr>
              <w:tabs>
                <w:tab w:val="left" w:pos="5580"/>
              </w:tabs>
              <w:spacing w:line="360" w:lineRule="auto"/>
              <w:jc w:val="left"/>
              <w:rPr>
                <w:rFonts w:hint="eastAsia" w:ascii="宋体" w:hAnsi="宋体" w:eastAsia="宋体" w:cs="Times New Roman"/>
                <w:color w:val="000000"/>
                <w:sz w:val="24"/>
                <w:szCs w:val="20"/>
              </w:rPr>
            </w:pPr>
          </w:p>
          <w:p w14:paraId="43C1B90B">
            <w:pPr>
              <w:tabs>
                <w:tab w:val="left" w:pos="5580"/>
              </w:tabs>
              <w:spacing w:line="360" w:lineRule="auto"/>
              <w:jc w:val="left"/>
              <w:rPr>
                <w:rFonts w:hint="eastAsia" w:ascii="宋体" w:hAnsi="宋体" w:eastAsia="宋体" w:cs="Times New Roman"/>
                <w:color w:val="000000"/>
                <w:sz w:val="24"/>
                <w:szCs w:val="20"/>
              </w:rPr>
            </w:pPr>
          </w:p>
        </w:tc>
        <w:tc>
          <w:tcPr>
            <w:tcW w:w="4536" w:type="dxa"/>
          </w:tcPr>
          <w:p w14:paraId="13BB7A8F">
            <w:pPr>
              <w:tabs>
                <w:tab w:val="left" w:pos="5580"/>
              </w:tabs>
              <w:spacing w:line="360" w:lineRule="auto"/>
              <w:jc w:val="left"/>
              <w:rPr>
                <w:rFonts w:hint="eastAsia" w:ascii="宋体" w:hAnsi="宋体" w:eastAsia="宋体" w:cs="Times New Roman"/>
                <w:color w:val="000000"/>
                <w:sz w:val="24"/>
                <w:szCs w:val="20"/>
              </w:rPr>
            </w:pPr>
          </w:p>
          <w:p w14:paraId="20578B3D">
            <w:pPr>
              <w:tabs>
                <w:tab w:val="left" w:pos="5580"/>
              </w:tabs>
              <w:spacing w:line="360" w:lineRule="auto"/>
              <w:jc w:val="left"/>
              <w:rPr>
                <w:rFonts w:hint="eastAsia" w:ascii="宋体" w:hAnsi="宋体" w:eastAsia="宋体" w:cs="Times New Roman"/>
                <w:color w:val="000000"/>
                <w:sz w:val="24"/>
                <w:szCs w:val="20"/>
              </w:rPr>
            </w:pPr>
          </w:p>
          <w:p w14:paraId="2952FBCF">
            <w:pPr>
              <w:tabs>
                <w:tab w:val="left" w:pos="5580"/>
              </w:tabs>
              <w:spacing w:line="360" w:lineRule="auto"/>
              <w:jc w:val="left"/>
              <w:rPr>
                <w:rFonts w:hint="eastAsia" w:ascii="宋体" w:hAnsi="宋体" w:eastAsia="宋体" w:cs="Times New Roman"/>
                <w:color w:val="000000"/>
                <w:sz w:val="24"/>
                <w:szCs w:val="20"/>
              </w:rPr>
            </w:pPr>
          </w:p>
        </w:tc>
      </w:tr>
    </w:tbl>
    <w:p w14:paraId="0ABCB636">
      <w:pPr>
        <w:tabs>
          <w:tab w:val="left" w:pos="567"/>
        </w:tabs>
        <w:kinsoku w:val="0"/>
        <w:overflowPunct w:val="0"/>
        <w:spacing w:before="120" w:line="583" w:lineRule="auto"/>
        <w:ind w:right="4305"/>
        <w:rPr>
          <w:rFonts w:hint="eastAsia" w:ascii="宋体" w:hAnsi="宋体" w:eastAsia="宋体" w:cs="Times New Roman"/>
          <w:spacing w:val="-3"/>
          <w:sz w:val="24"/>
          <w:szCs w:val="24"/>
        </w:rPr>
      </w:pPr>
    </w:p>
    <w:p w14:paraId="0911ADEA">
      <w:pPr>
        <w:spacing w:line="360" w:lineRule="auto"/>
        <w:rPr>
          <w:rFonts w:ascii="Calibri" w:hAnsi="Calibri" w:eastAsia="宋体" w:cs="Times New Roman"/>
          <w:sz w:val="24"/>
          <w:szCs w:val="24"/>
        </w:rPr>
      </w:pP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名称（加盖公章）</w:t>
      </w:r>
      <w:r>
        <w:rPr>
          <w:rFonts w:ascii="宋体" w:hAnsi="宋体" w:eastAsia="宋体" w:cs="Times New Roman"/>
          <w:color w:val="000000"/>
          <w:sz w:val="24"/>
          <w:szCs w:val="24"/>
          <w:lang w:val="zh-CN"/>
        </w:rPr>
        <w:t>：</w:t>
      </w:r>
    </w:p>
    <w:p w14:paraId="3F269717">
      <w:pPr>
        <w:spacing w:line="360" w:lineRule="auto"/>
        <w:rPr>
          <w:rFonts w:ascii="Calibri" w:hAnsi="Calibri" w:eastAsia="宋体" w:cs="Times New Roman"/>
          <w:sz w:val="24"/>
          <w:szCs w:val="24"/>
        </w:rPr>
      </w:pPr>
      <w:r>
        <w:rPr>
          <w:rFonts w:hint="eastAsia" w:ascii="宋体" w:hAnsi="宋体" w:eastAsia="宋体" w:cs="Times New Roman"/>
          <w:spacing w:val="-3"/>
          <w:sz w:val="24"/>
          <w:szCs w:val="24"/>
        </w:rPr>
        <w:t>法定代表人（</w:t>
      </w:r>
      <w:r>
        <w:rPr>
          <w:rFonts w:ascii="宋体" w:hAnsi="宋体" w:eastAsia="宋体" w:cs="Times New Roman"/>
          <w:sz w:val="24"/>
          <w:szCs w:val="24"/>
        </w:rPr>
        <w:t>单位负责人</w:t>
      </w:r>
      <w:r>
        <w:rPr>
          <w:rFonts w:hint="eastAsia" w:ascii="宋体" w:hAnsi="宋体" w:eastAsia="宋体" w:cs="Times New Roman"/>
          <w:spacing w:val="-3"/>
          <w:sz w:val="24"/>
          <w:szCs w:val="24"/>
        </w:rPr>
        <w:t>）（签字、签章或印鉴）：</w:t>
      </w:r>
    </w:p>
    <w:p w14:paraId="13D63A5B">
      <w:pPr>
        <w:autoSpaceDE w:val="0"/>
        <w:autoSpaceDN w:val="0"/>
        <w:adjustRightInd w:val="0"/>
        <w:snapToGrid w:val="0"/>
        <w:spacing w:line="360" w:lineRule="auto"/>
        <w:rPr>
          <w:rFonts w:ascii="Calibri" w:hAnsi="Calibri" w:eastAsia="宋体" w:cs="Times New Roman"/>
          <w:sz w:val="24"/>
          <w:szCs w:val="24"/>
        </w:rPr>
      </w:pPr>
    </w:p>
    <w:p w14:paraId="0C0AF022">
      <w:pPr>
        <w:autoSpaceDE w:val="0"/>
        <w:autoSpaceDN w:val="0"/>
        <w:adjustRightInd w:val="0"/>
        <w:snapToGrid w:val="0"/>
        <w:spacing w:line="360" w:lineRule="auto"/>
        <w:rPr>
          <w:rFonts w:ascii="Calibri" w:hAnsi="Calibri" w:eastAsia="宋体" w:cs="Times New Roman"/>
          <w:sz w:val="24"/>
          <w:szCs w:val="24"/>
        </w:rPr>
      </w:pPr>
      <w:r>
        <w:rPr>
          <w:rFonts w:hint="eastAsia" w:ascii="Calibri" w:hAnsi="Calibri" w:eastAsia="宋体" w:cs="Times New Roman"/>
          <w:sz w:val="24"/>
          <w:szCs w:val="24"/>
        </w:rPr>
        <w:t>日期：年月日</w:t>
      </w:r>
    </w:p>
    <w:p w14:paraId="703F43EA">
      <w:pPr>
        <w:autoSpaceDE w:val="0"/>
        <w:autoSpaceDN w:val="0"/>
        <w:adjustRightInd w:val="0"/>
        <w:snapToGrid w:val="0"/>
        <w:spacing w:line="360" w:lineRule="auto"/>
        <w:rPr>
          <w:rFonts w:ascii="Calibri" w:hAnsi="Calibri" w:eastAsia="宋体" w:cs="Times New Roman"/>
          <w:sz w:val="24"/>
          <w:szCs w:val="24"/>
        </w:rPr>
      </w:pPr>
    </w:p>
    <w:p w14:paraId="419EDA7C"/>
    <w:p w14:paraId="24837C63"/>
    <w:p w14:paraId="644AD471"/>
    <w:p w14:paraId="360D0711"/>
    <w:p w14:paraId="36BCC747"/>
    <w:p w14:paraId="10140BBE"/>
    <w:p w14:paraId="123E6D93"/>
    <w:p w14:paraId="59E26C0F"/>
    <w:p w14:paraId="6E4F5762">
      <w:pPr>
        <w:keepNext/>
        <w:keepLines/>
        <w:spacing w:before="260" w:after="260" w:line="416" w:lineRule="auto"/>
        <w:jc w:val="left"/>
        <w:outlineLvl w:val="1"/>
        <w:rPr>
          <w:rFonts w:hint="eastAsia" w:ascii="黑体" w:hAnsi="黑体" w:eastAsia="黑体" w:cs="Times New Roman"/>
          <w:b/>
          <w:i/>
          <w:color w:val="000000"/>
          <w:kern w:val="0"/>
          <w:sz w:val="32"/>
          <w:szCs w:val="32"/>
          <w:u w:val="single"/>
        </w:rPr>
      </w:pPr>
      <w:r>
        <w:rPr>
          <w:rFonts w:hint="eastAsia" w:ascii="Arial" w:hAnsi="Arial" w:eastAsia="宋体" w:cs="Arial"/>
          <w:i/>
          <w:iCs/>
          <w:kern w:val="0"/>
          <w:sz w:val="36"/>
          <w:u w:val="single"/>
        </w:rPr>
        <w:t>七、磋商响应函</w:t>
      </w:r>
    </w:p>
    <w:p w14:paraId="45593749">
      <w:pPr>
        <w:tabs>
          <w:tab w:val="left" w:pos="360"/>
        </w:tabs>
        <w:spacing w:line="360" w:lineRule="auto"/>
        <w:jc w:val="center"/>
        <w:rPr>
          <w:rFonts w:ascii="Times New Roman" w:hAnsi="Times New Roman" w:eastAsia="宋体" w:cs="Times New Roman"/>
          <w:color w:val="000000"/>
          <w:kern w:val="0"/>
          <w:sz w:val="24"/>
          <w:szCs w:val="24"/>
        </w:rPr>
      </w:pPr>
      <w:r>
        <w:rPr>
          <w:rFonts w:hint="eastAsia" w:ascii="黑体" w:hAnsi="黑体" w:eastAsia="黑体" w:cs="宋体"/>
          <w:bCs/>
          <w:sz w:val="36"/>
          <w:szCs w:val="28"/>
        </w:rPr>
        <w:t>磋商响应函</w:t>
      </w:r>
    </w:p>
    <w:p w14:paraId="03061ADD">
      <w:pPr>
        <w:spacing w:line="500" w:lineRule="exact"/>
        <w:jc w:val="left"/>
        <w:rPr>
          <w:rFonts w:hint="eastAsia" w:ascii="宋体" w:hAnsi="宋体" w:eastAsia="宋体" w:cs="Times New Roman"/>
          <w:color w:val="000000"/>
          <w:kern w:val="0"/>
          <w:sz w:val="24"/>
          <w:szCs w:val="21"/>
        </w:rPr>
      </w:pPr>
      <w:r>
        <w:rPr>
          <w:rFonts w:hint="eastAsia" w:ascii="宋体" w:hAnsi="宋体" w:eastAsia="宋体" w:cs="Times New Roman"/>
          <w:color w:val="000000"/>
          <w:kern w:val="0"/>
          <w:sz w:val="24"/>
          <w:szCs w:val="21"/>
        </w:rPr>
        <w:t>致：连云港市公共资源</w:t>
      </w:r>
    </w:p>
    <w:p w14:paraId="2FF42033">
      <w:pPr>
        <w:spacing w:line="500" w:lineRule="exact"/>
        <w:ind w:firstLine="480" w:firstLineChars="200"/>
        <w:jc w:val="left"/>
        <w:rPr>
          <w:rFonts w:hint="eastAsia" w:ascii="宋体" w:hAnsi="宋体" w:eastAsia="宋体" w:cs="Times New Roman"/>
          <w:color w:val="000000"/>
          <w:kern w:val="0"/>
          <w:sz w:val="24"/>
          <w:szCs w:val="21"/>
        </w:rPr>
      </w:pPr>
      <w:r>
        <w:rPr>
          <w:rFonts w:hint="eastAsia" w:ascii="宋体" w:hAnsi="宋体" w:eastAsia="宋体" w:cs="Times New Roman"/>
          <w:color w:val="000000"/>
          <w:kern w:val="0"/>
          <w:sz w:val="24"/>
          <w:szCs w:val="21"/>
        </w:rPr>
        <w:t>根据贵方的　________________　磋商文件，正式授权下述签字人_________________(姓名)代表我方______________（供应商的名称），全权处理本次项目磋商采购的有关事宜。</w:t>
      </w:r>
    </w:p>
    <w:p w14:paraId="4F856424">
      <w:pPr>
        <w:spacing w:line="500" w:lineRule="exact"/>
        <w:ind w:firstLine="480" w:firstLineChars="200"/>
        <w:jc w:val="left"/>
        <w:rPr>
          <w:rFonts w:hint="eastAsia" w:ascii="宋体" w:hAnsi="宋体" w:eastAsia="宋体" w:cs="Times New Roman"/>
          <w:color w:val="000000"/>
          <w:kern w:val="0"/>
          <w:sz w:val="24"/>
          <w:szCs w:val="21"/>
        </w:rPr>
      </w:pPr>
      <w:r>
        <w:rPr>
          <w:rFonts w:hint="eastAsia" w:ascii="宋体" w:hAnsi="宋体" w:eastAsia="宋体" w:cs="Times New Roman"/>
          <w:color w:val="000000"/>
          <w:kern w:val="0"/>
          <w:sz w:val="24"/>
          <w:szCs w:val="21"/>
        </w:rPr>
        <w:t>据此函，__________签字人兹宣布同意如下：</w:t>
      </w:r>
    </w:p>
    <w:p w14:paraId="2839D9E8">
      <w:pPr>
        <w:spacing w:line="500" w:lineRule="exact"/>
        <w:ind w:firstLine="480" w:firstLineChars="200"/>
        <w:jc w:val="left"/>
        <w:rPr>
          <w:rFonts w:hint="eastAsia" w:ascii="宋体" w:hAnsi="宋体" w:eastAsia="宋体" w:cs="Times New Roman"/>
          <w:color w:val="000000"/>
          <w:kern w:val="0"/>
          <w:sz w:val="24"/>
          <w:szCs w:val="21"/>
        </w:rPr>
      </w:pPr>
      <w:r>
        <w:rPr>
          <w:rFonts w:hint="eastAsia" w:ascii="宋体" w:hAnsi="宋体" w:eastAsia="宋体" w:cs="Times New Roman"/>
          <w:color w:val="000000"/>
          <w:kern w:val="0"/>
          <w:sz w:val="24"/>
          <w:szCs w:val="21"/>
        </w:rPr>
        <w:t>1.按磋商文件规定的各项要求，向买方提供所需服务（包含与服务相关的货物、工程）。</w:t>
      </w:r>
    </w:p>
    <w:p w14:paraId="38CDBEBA">
      <w:pPr>
        <w:spacing w:line="500" w:lineRule="exact"/>
        <w:ind w:firstLine="480" w:firstLineChars="200"/>
        <w:jc w:val="left"/>
        <w:rPr>
          <w:rFonts w:hint="eastAsia" w:ascii="宋体" w:hAnsi="宋体" w:eastAsia="宋体" w:cs="Times New Roman"/>
          <w:color w:val="000000"/>
          <w:kern w:val="0"/>
          <w:sz w:val="24"/>
          <w:szCs w:val="21"/>
        </w:rPr>
      </w:pPr>
      <w:r>
        <w:rPr>
          <w:rFonts w:hint="eastAsia" w:ascii="宋体" w:hAnsi="宋体" w:eastAsia="宋体" w:cs="Times New Roman"/>
          <w:color w:val="000000"/>
          <w:kern w:val="0"/>
          <w:sz w:val="24"/>
          <w:szCs w:val="21"/>
        </w:rPr>
        <w:t>2.我们完全理解贵方不一定将合同授予最低报价的供应商。</w:t>
      </w:r>
    </w:p>
    <w:p w14:paraId="39592FB6">
      <w:pPr>
        <w:spacing w:line="500" w:lineRule="exact"/>
        <w:ind w:firstLine="480" w:firstLineChars="200"/>
        <w:jc w:val="left"/>
        <w:rPr>
          <w:rFonts w:hint="eastAsia" w:ascii="宋体" w:hAnsi="宋体" w:eastAsia="宋体" w:cs="Times New Roman"/>
          <w:color w:val="000000"/>
          <w:kern w:val="0"/>
          <w:sz w:val="24"/>
          <w:szCs w:val="21"/>
        </w:rPr>
      </w:pPr>
      <w:r>
        <w:rPr>
          <w:rFonts w:hint="eastAsia" w:ascii="宋体" w:hAnsi="宋体" w:eastAsia="宋体" w:cs="Times New Roman"/>
          <w:color w:val="000000"/>
          <w:kern w:val="0"/>
          <w:sz w:val="24"/>
          <w:szCs w:val="21"/>
        </w:rPr>
        <w:t>3.我们已详细审核全部磋商文件及其有效补充文件，我们知道必须放弃提出含糊不清或误解问题的权利。</w:t>
      </w:r>
    </w:p>
    <w:p w14:paraId="1FDC0F04">
      <w:pPr>
        <w:spacing w:line="500" w:lineRule="exact"/>
        <w:ind w:firstLine="480" w:firstLineChars="200"/>
        <w:jc w:val="left"/>
        <w:rPr>
          <w:rFonts w:hint="eastAsia" w:ascii="宋体" w:hAnsi="宋体" w:eastAsia="宋体" w:cs="Times New Roman"/>
          <w:color w:val="000000"/>
          <w:kern w:val="0"/>
          <w:sz w:val="24"/>
          <w:szCs w:val="21"/>
        </w:rPr>
      </w:pPr>
      <w:r>
        <w:rPr>
          <w:rFonts w:hint="eastAsia" w:ascii="宋体" w:hAnsi="宋体" w:eastAsia="宋体" w:cs="Times New Roman"/>
          <w:color w:val="000000"/>
          <w:kern w:val="0"/>
          <w:sz w:val="24"/>
          <w:szCs w:val="21"/>
        </w:rPr>
        <w:t>4.我们同意从规定的开启日期起遵循本响应文件，并在规定的磋商有效期期满之前均具有约束力。</w:t>
      </w:r>
    </w:p>
    <w:p w14:paraId="664C9CE8">
      <w:pPr>
        <w:spacing w:line="500" w:lineRule="exact"/>
        <w:ind w:firstLine="480" w:firstLineChars="200"/>
        <w:jc w:val="left"/>
        <w:rPr>
          <w:rFonts w:hint="eastAsia" w:ascii="宋体" w:hAnsi="宋体" w:eastAsia="宋体" w:cs="Times New Roman"/>
          <w:color w:val="000000"/>
          <w:kern w:val="0"/>
          <w:sz w:val="24"/>
          <w:szCs w:val="21"/>
        </w:rPr>
      </w:pPr>
      <w:r>
        <w:rPr>
          <w:rFonts w:ascii="宋体" w:hAnsi="宋体" w:eastAsia="宋体" w:cs="Times New Roman"/>
          <w:color w:val="000000"/>
          <w:kern w:val="0"/>
          <w:sz w:val="24"/>
          <w:szCs w:val="21"/>
        </w:rPr>
        <w:t>5</w:t>
      </w:r>
      <w:r>
        <w:rPr>
          <w:rFonts w:hint="eastAsia" w:ascii="宋体" w:hAnsi="宋体" w:eastAsia="宋体" w:cs="Times New Roman"/>
          <w:color w:val="000000"/>
          <w:kern w:val="0"/>
          <w:sz w:val="24"/>
          <w:szCs w:val="21"/>
        </w:rPr>
        <w:t>.同意向贵方提供贵方可能另外要求的与磋商采购有关的任何证据或资料，并保证我方已提供和将要提供的文件是真实的、准确的。</w:t>
      </w:r>
    </w:p>
    <w:p w14:paraId="72187049">
      <w:pPr>
        <w:spacing w:line="500" w:lineRule="exact"/>
        <w:ind w:firstLine="480" w:firstLineChars="200"/>
        <w:jc w:val="left"/>
        <w:rPr>
          <w:rFonts w:hint="eastAsia" w:ascii="宋体" w:hAnsi="宋体" w:eastAsia="宋体" w:cs="Times New Roman"/>
          <w:color w:val="000000"/>
          <w:kern w:val="0"/>
          <w:sz w:val="24"/>
          <w:szCs w:val="21"/>
        </w:rPr>
      </w:pPr>
      <w:r>
        <w:rPr>
          <w:rFonts w:ascii="宋体" w:hAnsi="宋体" w:eastAsia="宋体" w:cs="Times New Roman"/>
          <w:color w:val="000000"/>
          <w:kern w:val="0"/>
          <w:sz w:val="24"/>
          <w:szCs w:val="21"/>
        </w:rPr>
        <w:t>6</w:t>
      </w:r>
      <w:r>
        <w:rPr>
          <w:rFonts w:hint="eastAsia" w:ascii="宋体" w:hAnsi="宋体" w:eastAsia="宋体" w:cs="Times New Roman"/>
          <w:color w:val="000000"/>
          <w:kern w:val="0"/>
          <w:sz w:val="24"/>
          <w:szCs w:val="21"/>
        </w:rPr>
        <w:t>.一旦我方成交,我方将根据磋商文件的规定，严格履行合同的责任和义务,并保证在磋商文件规定的时间完成项目，交付买方验收、使用。</w:t>
      </w:r>
    </w:p>
    <w:p w14:paraId="53E14F58">
      <w:pPr>
        <w:spacing w:line="500" w:lineRule="exact"/>
        <w:ind w:firstLine="480" w:firstLineChars="200"/>
        <w:jc w:val="left"/>
        <w:rPr>
          <w:rFonts w:hint="eastAsia" w:ascii="宋体" w:hAnsi="宋体" w:eastAsia="宋体" w:cs="Times New Roman"/>
          <w:color w:val="000000"/>
          <w:kern w:val="0"/>
          <w:sz w:val="24"/>
          <w:szCs w:val="21"/>
        </w:rPr>
      </w:pPr>
      <w:r>
        <w:rPr>
          <w:rFonts w:ascii="宋体" w:hAnsi="宋体" w:eastAsia="宋体" w:cs="Times New Roman"/>
          <w:color w:val="000000"/>
          <w:kern w:val="0"/>
          <w:sz w:val="24"/>
          <w:szCs w:val="21"/>
        </w:rPr>
        <w:t>7</w:t>
      </w:r>
      <w:r>
        <w:rPr>
          <w:rFonts w:hint="eastAsia" w:ascii="宋体" w:hAnsi="宋体" w:eastAsia="宋体" w:cs="Times New Roman"/>
          <w:color w:val="000000"/>
          <w:kern w:val="0"/>
          <w:sz w:val="24"/>
          <w:szCs w:val="21"/>
        </w:rPr>
        <w:t>.与本磋商有关的正式通讯地址为：</w:t>
      </w:r>
    </w:p>
    <w:p w14:paraId="6BD8459F">
      <w:pPr>
        <w:spacing w:line="500" w:lineRule="exact"/>
        <w:ind w:firstLine="480" w:firstLineChars="200"/>
        <w:jc w:val="left"/>
        <w:rPr>
          <w:rFonts w:hint="eastAsia" w:ascii="宋体" w:hAnsi="宋体" w:eastAsia="宋体" w:cs="Times New Roman"/>
          <w:color w:val="000000"/>
          <w:kern w:val="0"/>
          <w:sz w:val="24"/>
          <w:szCs w:val="21"/>
        </w:rPr>
      </w:pPr>
      <w:r>
        <w:rPr>
          <w:rFonts w:hint="eastAsia" w:ascii="宋体" w:hAnsi="宋体" w:eastAsia="宋体" w:cs="Times New Roman"/>
          <w:color w:val="000000"/>
          <w:kern w:val="0"/>
          <w:sz w:val="24"/>
          <w:szCs w:val="21"/>
        </w:rPr>
        <w:t>地  址：</w:t>
      </w:r>
    </w:p>
    <w:p w14:paraId="45B2518F">
      <w:pPr>
        <w:spacing w:line="500" w:lineRule="exact"/>
        <w:ind w:firstLine="480" w:firstLineChars="200"/>
        <w:jc w:val="left"/>
        <w:rPr>
          <w:rFonts w:hint="eastAsia" w:ascii="宋体" w:hAnsi="宋体" w:eastAsia="宋体" w:cs="Times New Roman"/>
          <w:color w:val="000000"/>
          <w:kern w:val="0"/>
          <w:sz w:val="24"/>
          <w:szCs w:val="21"/>
        </w:rPr>
      </w:pPr>
      <w:r>
        <w:rPr>
          <w:rFonts w:hint="eastAsia" w:ascii="宋体" w:hAnsi="宋体" w:eastAsia="宋体" w:cs="Times New Roman"/>
          <w:color w:val="000000"/>
          <w:kern w:val="0"/>
          <w:sz w:val="24"/>
          <w:szCs w:val="21"/>
        </w:rPr>
        <w:t>邮  编：</w:t>
      </w:r>
    </w:p>
    <w:p w14:paraId="3E9B965A">
      <w:pPr>
        <w:spacing w:line="500" w:lineRule="exact"/>
        <w:ind w:firstLine="480" w:firstLineChars="200"/>
        <w:jc w:val="left"/>
        <w:rPr>
          <w:rFonts w:hint="eastAsia" w:ascii="宋体" w:hAnsi="宋体" w:eastAsia="宋体" w:cs="Times New Roman"/>
          <w:color w:val="000000"/>
          <w:kern w:val="0"/>
          <w:sz w:val="24"/>
          <w:szCs w:val="21"/>
        </w:rPr>
      </w:pPr>
      <w:r>
        <w:rPr>
          <w:rFonts w:hint="eastAsia" w:ascii="宋体" w:hAnsi="宋体" w:eastAsia="宋体" w:cs="Times New Roman"/>
          <w:color w:val="000000"/>
          <w:kern w:val="0"/>
          <w:sz w:val="24"/>
          <w:szCs w:val="21"/>
        </w:rPr>
        <w:t>电  话：</w:t>
      </w:r>
    </w:p>
    <w:p w14:paraId="25BED22D">
      <w:pPr>
        <w:spacing w:line="500" w:lineRule="exact"/>
        <w:ind w:firstLine="480" w:firstLineChars="200"/>
        <w:jc w:val="left"/>
        <w:rPr>
          <w:rFonts w:hint="eastAsia" w:ascii="宋体" w:hAnsi="宋体" w:eastAsia="宋体" w:cs="Times New Roman"/>
          <w:color w:val="000000"/>
          <w:kern w:val="0"/>
          <w:sz w:val="24"/>
          <w:szCs w:val="21"/>
        </w:rPr>
      </w:pPr>
      <w:r>
        <w:rPr>
          <w:rFonts w:hint="eastAsia" w:ascii="宋体" w:hAnsi="宋体" w:eastAsia="宋体" w:cs="Times New Roman"/>
          <w:color w:val="000000"/>
          <w:kern w:val="0"/>
          <w:sz w:val="24"/>
          <w:szCs w:val="21"/>
        </w:rPr>
        <w:t>传   真：</w:t>
      </w:r>
    </w:p>
    <w:p w14:paraId="06D2338E">
      <w:pPr>
        <w:spacing w:line="500" w:lineRule="exact"/>
        <w:ind w:firstLine="480" w:firstLineChars="200"/>
        <w:jc w:val="left"/>
        <w:rPr>
          <w:rFonts w:hint="eastAsia" w:ascii="宋体" w:hAnsi="宋体" w:eastAsia="宋体" w:cs="Times New Roman"/>
          <w:color w:val="000000"/>
          <w:kern w:val="0"/>
          <w:sz w:val="24"/>
          <w:szCs w:val="21"/>
        </w:rPr>
      </w:pPr>
      <w:r>
        <w:rPr>
          <w:rFonts w:hint="eastAsia" w:ascii="宋体" w:hAnsi="宋体" w:eastAsia="宋体" w:cs="Times New Roman"/>
          <w:color w:val="000000"/>
          <w:kern w:val="0"/>
          <w:sz w:val="24"/>
          <w:szCs w:val="21"/>
        </w:rPr>
        <w:t>供应商开户行：</w:t>
      </w:r>
    </w:p>
    <w:p w14:paraId="51A11903">
      <w:pPr>
        <w:spacing w:line="500" w:lineRule="exact"/>
        <w:ind w:firstLine="480" w:firstLineChars="200"/>
        <w:jc w:val="left"/>
        <w:rPr>
          <w:rFonts w:hint="eastAsia" w:ascii="宋体" w:hAnsi="宋体" w:eastAsia="宋体" w:cs="Times New Roman"/>
          <w:color w:val="000000"/>
          <w:kern w:val="0"/>
          <w:sz w:val="24"/>
          <w:szCs w:val="21"/>
        </w:rPr>
      </w:pPr>
      <w:r>
        <w:rPr>
          <w:rFonts w:hint="eastAsia" w:ascii="宋体" w:hAnsi="宋体" w:eastAsia="宋体" w:cs="Times New Roman"/>
          <w:color w:val="000000"/>
          <w:kern w:val="0"/>
          <w:sz w:val="24"/>
          <w:szCs w:val="21"/>
        </w:rPr>
        <w:t xml:space="preserve">账   号： </w:t>
      </w:r>
    </w:p>
    <w:p w14:paraId="470C8080"/>
    <w:p w14:paraId="671EE178"/>
    <w:p w14:paraId="75EBBACB">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供应商（盖章）：</w:t>
      </w:r>
    </w:p>
    <w:p w14:paraId="4CA6568E">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法定代表人</w:t>
      </w:r>
      <w:r>
        <w:rPr>
          <w:rFonts w:ascii="Calibri" w:hAnsi="Calibri" w:eastAsia="宋体" w:cs="Times New Roman"/>
          <w:sz w:val="24"/>
          <w:szCs w:val="24"/>
        </w:rPr>
        <w:t>（单位负责人）</w:t>
      </w:r>
      <w:r>
        <w:rPr>
          <w:rFonts w:hint="eastAsia" w:ascii="Times New Roman" w:hAnsi="Times New Roman" w:eastAsia="宋体" w:cs="Times New Roman"/>
          <w:color w:val="000000"/>
          <w:sz w:val="24"/>
          <w:szCs w:val="24"/>
        </w:rPr>
        <w:t>或委托代理人（签字或盖章）：</w:t>
      </w:r>
    </w:p>
    <w:p w14:paraId="30E51670">
      <w:pPr>
        <w:spacing w:line="50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日期：年月日</w:t>
      </w:r>
    </w:p>
    <w:p w14:paraId="46EA9BF2"/>
    <w:p w14:paraId="34C59A60"/>
    <w:p w14:paraId="068806E1"/>
    <w:p w14:paraId="3876BB72"/>
    <w:p w14:paraId="47E0993E"/>
    <w:p w14:paraId="687058E5"/>
    <w:p w14:paraId="655CFD88"/>
    <w:p w14:paraId="5ACFC2C1"/>
    <w:p w14:paraId="6EE202AD"/>
    <w:p w14:paraId="4BA1B62B"/>
    <w:p w14:paraId="20D154AC"/>
    <w:p w14:paraId="30B7739F"/>
    <w:p w14:paraId="598EDFFE"/>
    <w:p w14:paraId="26022D74"/>
    <w:p w14:paraId="18810E95"/>
    <w:p w14:paraId="15548187"/>
    <w:p w14:paraId="78B149CE"/>
    <w:p w14:paraId="70C2A131"/>
    <w:p w14:paraId="7798DB25"/>
    <w:p w14:paraId="761F120B"/>
    <w:p w14:paraId="67624F2D"/>
    <w:p w14:paraId="0B7F9E46"/>
    <w:p w14:paraId="64271EA2"/>
    <w:p w14:paraId="653AEC24"/>
    <w:p w14:paraId="13933B9C"/>
    <w:p w14:paraId="4BA723F7"/>
    <w:p w14:paraId="4522865E"/>
    <w:p w14:paraId="5AB36578"/>
    <w:p w14:paraId="75701BC6"/>
    <w:p w14:paraId="5749B296"/>
    <w:p w14:paraId="3A1B17F7"/>
    <w:p w14:paraId="4CC3A11E"/>
    <w:p w14:paraId="228AAFF1"/>
    <w:p w14:paraId="321F754E"/>
    <w:p w14:paraId="0DCA4FD8"/>
    <w:p w14:paraId="77F5E0DB"/>
    <w:p w14:paraId="0EB71079"/>
    <w:p w14:paraId="1FC713E0">
      <w:pPr>
        <w:keepNext/>
        <w:keepLines/>
        <w:spacing w:before="360" w:after="200" w:line="360" w:lineRule="auto"/>
        <w:jc w:val="left"/>
        <w:outlineLvl w:val="1"/>
        <w:rPr>
          <w:rFonts w:ascii="Arial" w:hAnsi="Arial" w:eastAsia="宋体" w:cs="Arial"/>
          <w:i/>
          <w:iCs/>
          <w:kern w:val="0"/>
          <w:sz w:val="36"/>
          <w:u w:val="single"/>
        </w:rPr>
      </w:pPr>
      <w:r>
        <w:rPr>
          <w:rFonts w:hint="eastAsia" w:ascii="Arial" w:hAnsi="Arial" w:eastAsia="宋体" w:cs="Arial"/>
          <w:i/>
          <w:iCs/>
          <w:kern w:val="0"/>
          <w:sz w:val="36"/>
          <w:u w:val="single"/>
        </w:rPr>
        <w:t>八、报价表　</w:t>
      </w:r>
    </w:p>
    <w:p w14:paraId="4ACFAE5D">
      <w:pPr>
        <w:tabs>
          <w:tab w:val="left" w:pos="360"/>
        </w:tabs>
        <w:spacing w:line="360" w:lineRule="auto"/>
        <w:jc w:val="center"/>
        <w:rPr>
          <w:rFonts w:hint="eastAsia" w:ascii="黑体" w:hAnsi="黑体" w:eastAsia="黑体" w:cs="宋体"/>
          <w:bCs/>
          <w:sz w:val="36"/>
          <w:szCs w:val="28"/>
        </w:rPr>
      </w:pPr>
      <w:r>
        <w:rPr>
          <w:rFonts w:hint="eastAsia" w:ascii="黑体" w:hAnsi="黑体" w:eastAsia="黑体" w:cs="宋体"/>
          <w:bCs/>
          <w:sz w:val="36"/>
          <w:szCs w:val="28"/>
        </w:rPr>
        <w:t>报价表</w:t>
      </w:r>
    </w:p>
    <w:p w14:paraId="11153BAF">
      <w:pPr>
        <w:autoSpaceDE w:val="0"/>
        <w:autoSpaceDN w:val="0"/>
        <w:adjustRightInd w:val="0"/>
        <w:spacing w:line="360" w:lineRule="auto"/>
        <w:jc w:val="left"/>
        <w:rPr>
          <w:rFonts w:hint="eastAsia" w:ascii="宋体" w:hAnsi="宋体" w:eastAsia="宋体" w:cs="Times New Roman"/>
          <w:bCs/>
          <w:color w:val="000000"/>
          <w:sz w:val="24"/>
          <w:szCs w:val="24"/>
        </w:rPr>
      </w:pPr>
      <w:r>
        <w:rPr>
          <w:rFonts w:hint="eastAsia" w:ascii="宋体" w:hAnsi="宋体" w:eastAsia="宋体" w:cs="方正仿宋_GBK"/>
          <w:color w:val="000000"/>
          <w:sz w:val="24"/>
          <w:szCs w:val="24"/>
        </w:rPr>
        <w:t>项目名称：</w:t>
      </w:r>
      <w:r>
        <w:rPr>
          <w:rFonts w:ascii="宋体" w:hAnsi="宋体" w:eastAsia="宋体" w:cs="Times New Roman"/>
          <w:bCs/>
          <w:color w:val="000000"/>
          <w:sz w:val="24"/>
          <w:szCs w:val="24"/>
        </w:rPr>
        <w:t xml:space="preserve"> </w:t>
      </w:r>
    </w:p>
    <w:p w14:paraId="3CE16536">
      <w:pPr>
        <w:spacing w:line="360" w:lineRule="auto"/>
        <w:jc w:val="right"/>
        <w:rPr>
          <w:rFonts w:hint="eastAsia" w:ascii="宋体" w:hAnsi="宋体" w:eastAsia="宋体" w:cs="Times New Roman"/>
          <w:color w:val="000000"/>
          <w:szCs w:val="24"/>
        </w:rPr>
      </w:pPr>
      <w:r>
        <w:rPr>
          <w:rFonts w:hint="eastAsia" w:ascii="宋体" w:hAnsi="宋体" w:eastAsia="宋体" w:cs="Times New Roman"/>
          <w:color w:val="000000"/>
          <w:szCs w:val="24"/>
        </w:rPr>
        <w:t>单位：元</w:t>
      </w:r>
    </w:p>
    <w:tbl>
      <w:tblPr>
        <w:tblStyle w:val="1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56"/>
        <w:gridCol w:w="1417"/>
        <w:gridCol w:w="993"/>
        <w:gridCol w:w="1093"/>
        <w:gridCol w:w="2350"/>
      </w:tblGrid>
      <w:tr w14:paraId="3D03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896" w:type="dxa"/>
            <w:vAlign w:val="center"/>
          </w:tcPr>
          <w:p w14:paraId="325DFDA7">
            <w:pPr>
              <w:spacing w:line="560" w:lineRule="exact"/>
              <w:jc w:val="center"/>
              <w:rPr>
                <w:rFonts w:hint="eastAsia" w:ascii="宋体" w:hAnsi="宋体"/>
                <w:color w:val="000000"/>
                <w:sz w:val="24"/>
              </w:rPr>
            </w:pPr>
            <w:r>
              <w:rPr>
                <w:rFonts w:hint="eastAsia" w:ascii="宋体" w:hAnsi="宋体"/>
                <w:color w:val="000000"/>
                <w:sz w:val="24"/>
              </w:rPr>
              <w:t>序号</w:t>
            </w:r>
          </w:p>
        </w:tc>
        <w:tc>
          <w:tcPr>
            <w:tcW w:w="1756" w:type="dxa"/>
            <w:vAlign w:val="center"/>
          </w:tcPr>
          <w:p w14:paraId="559EAFCB">
            <w:pPr>
              <w:spacing w:line="560" w:lineRule="exact"/>
              <w:jc w:val="center"/>
              <w:rPr>
                <w:rFonts w:hint="eastAsia" w:ascii="宋体" w:hAnsi="宋体"/>
                <w:color w:val="000000"/>
                <w:sz w:val="24"/>
              </w:rPr>
            </w:pPr>
            <w:r>
              <w:rPr>
                <w:rFonts w:hint="eastAsia" w:ascii="宋体" w:hAnsi="宋体"/>
                <w:color w:val="000000"/>
                <w:sz w:val="24"/>
              </w:rPr>
              <w:t>产品、服务（标的）名称</w:t>
            </w:r>
          </w:p>
        </w:tc>
        <w:tc>
          <w:tcPr>
            <w:tcW w:w="1417" w:type="dxa"/>
            <w:vAlign w:val="center"/>
          </w:tcPr>
          <w:p w14:paraId="66B49DC0">
            <w:pPr>
              <w:spacing w:line="560" w:lineRule="exact"/>
              <w:jc w:val="center"/>
              <w:rPr>
                <w:rFonts w:hint="eastAsia" w:ascii="宋体" w:hAnsi="宋体"/>
                <w:color w:val="000000"/>
                <w:sz w:val="24"/>
              </w:rPr>
            </w:pPr>
            <w:r>
              <w:rPr>
                <w:rFonts w:hint="eastAsia" w:ascii="宋体" w:hAnsi="宋体"/>
                <w:color w:val="000000"/>
                <w:sz w:val="24"/>
              </w:rPr>
              <w:t>分项单位</w:t>
            </w:r>
          </w:p>
        </w:tc>
        <w:tc>
          <w:tcPr>
            <w:tcW w:w="993" w:type="dxa"/>
            <w:vAlign w:val="center"/>
          </w:tcPr>
          <w:p w14:paraId="3E745691">
            <w:pPr>
              <w:spacing w:line="560" w:lineRule="exact"/>
              <w:jc w:val="center"/>
              <w:rPr>
                <w:rFonts w:hint="eastAsia" w:ascii="宋体" w:hAnsi="宋体"/>
                <w:color w:val="000000"/>
                <w:sz w:val="24"/>
              </w:rPr>
            </w:pPr>
            <w:r>
              <w:rPr>
                <w:rFonts w:hint="eastAsia" w:ascii="宋体" w:hAnsi="宋体"/>
                <w:color w:val="000000"/>
                <w:sz w:val="24"/>
              </w:rPr>
              <w:t>数量</w:t>
            </w:r>
          </w:p>
        </w:tc>
        <w:tc>
          <w:tcPr>
            <w:tcW w:w="1093" w:type="dxa"/>
            <w:vAlign w:val="center"/>
          </w:tcPr>
          <w:p w14:paraId="121E6C94">
            <w:pPr>
              <w:spacing w:line="560" w:lineRule="exact"/>
              <w:jc w:val="center"/>
              <w:rPr>
                <w:rFonts w:hint="eastAsia" w:ascii="宋体" w:hAnsi="宋体"/>
                <w:color w:val="000000"/>
                <w:sz w:val="24"/>
              </w:rPr>
            </w:pPr>
            <w:r>
              <w:rPr>
                <w:rFonts w:hint="eastAsia" w:ascii="宋体" w:hAnsi="宋体"/>
                <w:color w:val="000000"/>
                <w:sz w:val="24"/>
              </w:rPr>
              <w:t>全费用单价</w:t>
            </w:r>
          </w:p>
        </w:tc>
        <w:tc>
          <w:tcPr>
            <w:tcW w:w="2350" w:type="dxa"/>
            <w:vAlign w:val="center"/>
          </w:tcPr>
          <w:p w14:paraId="6E1AA707">
            <w:pPr>
              <w:spacing w:line="560" w:lineRule="exact"/>
              <w:jc w:val="center"/>
              <w:rPr>
                <w:rFonts w:hint="eastAsia" w:ascii="宋体" w:hAnsi="宋体"/>
                <w:color w:val="000000"/>
                <w:sz w:val="24"/>
              </w:rPr>
            </w:pPr>
            <w:r>
              <w:rPr>
                <w:rFonts w:hint="eastAsia" w:ascii="宋体" w:hAnsi="宋体"/>
                <w:color w:val="000000"/>
                <w:sz w:val="24"/>
              </w:rPr>
              <w:t>全费用合计价</w:t>
            </w:r>
          </w:p>
        </w:tc>
      </w:tr>
      <w:tr w14:paraId="43B0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96" w:type="dxa"/>
            <w:vAlign w:val="center"/>
          </w:tcPr>
          <w:p w14:paraId="6A408BE0">
            <w:pPr>
              <w:spacing w:line="560" w:lineRule="exact"/>
              <w:jc w:val="center"/>
              <w:rPr>
                <w:rFonts w:hint="eastAsia" w:ascii="宋体" w:hAnsi="宋体"/>
                <w:color w:val="000000"/>
                <w:sz w:val="24"/>
              </w:rPr>
            </w:pPr>
          </w:p>
        </w:tc>
        <w:tc>
          <w:tcPr>
            <w:tcW w:w="1756" w:type="dxa"/>
            <w:vAlign w:val="center"/>
          </w:tcPr>
          <w:p w14:paraId="6B230845">
            <w:pPr>
              <w:spacing w:line="560" w:lineRule="exact"/>
              <w:jc w:val="center"/>
              <w:rPr>
                <w:rFonts w:hint="eastAsia" w:ascii="宋体" w:hAnsi="宋体"/>
                <w:color w:val="000000"/>
                <w:sz w:val="24"/>
              </w:rPr>
            </w:pPr>
          </w:p>
        </w:tc>
        <w:tc>
          <w:tcPr>
            <w:tcW w:w="1417" w:type="dxa"/>
            <w:vAlign w:val="center"/>
          </w:tcPr>
          <w:p w14:paraId="2B0EC82D">
            <w:pPr>
              <w:spacing w:line="560" w:lineRule="exact"/>
              <w:jc w:val="center"/>
              <w:rPr>
                <w:rFonts w:hint="eastAsia" w:ascii="宋体" w:hAnsi="宋体"/>
                <w:color w:val="000000"/>
                <w:sz w:val="24"/>
              </w:rPr>
            </w:pPr>
          </w:p>
        </w:tc>
        <w:tc>
          <w:tcPr>
            <w:tcW w:w="993" w:type="dxa"/>
            <w:vAlign w:val="center"/>
          </w:tcPr>
          <w:p w14:paraId="614DF086">
            <w:pPr>
              <w:spacing w:line="560" w:lineRule="exact"/>
              <w:jc w:val="center"/>
              <w:rPr>
                <w:rFonts w:hint="eastAsia" w:ascii="宋体" w:hAnsi="宋体"/>
                <w:color w:val="000000"/>
                <w:sz w:val="24"/>
              </w:rPr>
            </w:pPr>
          </w:p>
        </w:tc>
        <w:tc>
          <w:tcPr>
            <w:tcW w:w="1093" w:type="dxa"/>
            <w:vAlign w:val="center"/>
          </w:tcPr>
          <w:p w14:paraId="5A0BB37A">
            <w:pPr>
              <w:spacing w:line="560" w:lineRule="exact"/>
              <w:jc w:val="center"/>
              <w:rPr>
                <w:rFonts w:hint="eastAsia" w:ascii="宋体" w:hAnsi="宋体"/>
                <w:color w:val="000000"/>
                <w:sz w:val="24"/>
              </w:rPr>
            </w:pPr>
          </w:p>
        </w:tc>
        <w:tc>
          <w:tcPr>
            <w:tcW w:w="2350" w:type="dxa"/>
            <w:vAlign w:val="center"/>
          </w:tcPr>
          <w:p w14:paraId="625436F6">
            <w:pPr>
              <w:spacing w:line="560" w:lineRule="exact"/>
              <w:jc w:val="center"/>
              <w:rPr>
                <w:rFonts w:hint="eastAsia" w:ascii="宋体" w:hAnsi="宋体"/>
                <w:color w:val="000000"/>
                <w:sz w:val="24"/>
              </w:rPr>
            </w:pPr>
          </w:p>
        </w:tc>
      </w:tr>
      <w:tr w14:paraId="52EC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96" w:type="dxa"/>
            <w:vAlign w:val="center"/>
          </w:tcPr>
          <w:p w14:paraId="50376342">
            <w:pPr>
              <w:spacing w:line="560" w:lineRule="exact"/>
              <w:jc w:val="center"/>
              <w:rPr>
                <w:rFonts w:hint="eastAsia" w:ascii="宋体" w:hAnsi="宋体"/>
                <w:color w:val="000000"/>
                <w:sz w:val="24"/>
              </w:rPr>
            </w:pPr>
          </w:p>
        </w:tc>
        <w:tc>
          <w:tcPr>
            <w:tcW w:w="1756" w:type="dxa"/>
            <w:vAlign w:val="center"/>
          </w:tcPr>
          <w:p w14:paraId="1B810CB1">
            <w:pPr>
              <w:spacing w:line="560" w:lineRule="exact"/>
              <w:jc w:val="center"/>
              <w:rPr>
                <w:rFonts w:hint="eastAsia" w:ascii="宋体" w:hAnsi="宋体"/>
                <w:color w:val="000000"/>
                <w:sz w:val="24"/>
              </w:rPr>
            </w:pPr>
          </w:p>
        </w:tc>
        <w:tc>
          <w:tcPr>
            <w:tcW w:w="1417" w:type="dxa"/>
            <w:vAlign w:val="center"/>
          </w:tcPr>
          <w:p w14:paraId="5A4946F7">
            <w:pPr>
              <w:spacing w:line="560" w:lineRule="exact"/>
              <w:jc w:val="center"/>
              <w:rPr>
                <w:rFonts w:hint="eastAsia" w:ascii="宋体" w:hAnsi="宋体"/>
                <w:color w:val="000000"/>
                <w:sz w:val="24"/>
              </w:rPr>
            </w:pPr>
          </w:p>
        </w:tc>
        <w:tc>
          <w:tcPr>
            <w:tcW w:w="993" w:type="dxa"/>
            <w:vAlign w:val="center"/>
          </w:tcPr>
          <w:p w14:paraId="34AC1701">
            <w:pPr>
              <w:spacing w:line="560" w:lineRule="exact"/>
              <w:jc w:val="center"/>
              <w:rPr>
                <w:rFonts w:hint="eastAsia" w:ascii="宋体" w:hAnsi="宋体"/>
                <w:color w:val="000000"/>
                <w:sz w:val="24"/>
              </w:rPr>
            </w:pPr>
          </w:p>
        </w:tc>
        <w:tc>
          <w:tcPr>
            <w:tcW w:w="1093" w:type="dxa"/>
            <w:vAlign w:val="center"/>
          </w:tcPr>
          <w:p w14:paraId="5633FC45">
            <w:pPr>
              <w:spacing w:line="560" w:lineRule="exact"/>
              <w:jc w:val="center"/>
              <w:rPr>
                <w:rFonts w:hint="eastAsia" w:ascii="宋体" w:hAnsi="宋体"/>
                <w:color w:val="000000"/>
                <w:sz w:val="24"/>
              </w:rPr>
            </w:pPr>
          </w:p>
        </w:tc>
        <w:tc>
          <w:tcPr>
            <w:tcW w:w="2350" w:type="dxa"/>
            <w:vAlign w:val="center"/>
          </w:tcPr>
          <w:p w14:paraId="698A2D90">
            <w:pPr>
              <w:spacing w:line="560" w:lineRule="exact"/>
              <w:jc w:val="center"/>
              <w:rPr>
                <w:rFonts w:hint="eastAsia" w:ascii="宋体" w:hAnsi="宋体"/>
                <w:color w:val="000000"/>
                <w:sz w:val="24"/>
              </w:rPr>
            </w:pPr>
          </w:p>
        </w:tc>
      </w:tr>
      <w:tr w14:paraId="40F8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96" w:type="dxa"/>
            <w:vAlign w:val="center"/>
          </w:tcPr>
          <w:p w14:paraId="36EF873F">
            <w:pPr>
              <w:spacing w:line="560" w:lineRule="exact"/>
              <w:jc w:val="center"/>
              <w:rPr>
                <w:rFonts w:hint="eastAsia" w:ascii="宋体" w:hAnsi="宋体"/>
                <w:color w:val="000000"/>
                <w:sz w:val="24"/>
              </w:rPr>
            </w:pPr>
          </w:p>
        </w:tc>
        <w:tc>
          <w:tcPr>
            <w:tcW w:w="1756" w:type="dxa"/>
            <w:vAlign w:val="center"/>
          </w:tcPr>
          <w:p w14:paraId="64EDF177">
            <w:pPr>
              <w:spacing w:line="560" w:lineRule="exact"/>
              <w:jc w:val="center"/>
              <w:rPr>
                <w:rFonts w:hint="eastAsia" w:ascii="宋体" w:hAnsi="宋体"/>
                <w:color w:val="000000"/>
                <w:sz w:val="24"/>
              </w:rPr>
            </w:pPr>
          </w:p>
        </w:tc>
        <w:tc>
          <w:tcPr>
            <w:tcW w:w="1417" w:type="dxa"/>
            <w:vAlign w:val="center"/>
          </w:tcPr>
          <w:p w14:paraId="56950B41">
            <w:pPr>
              <w:spacing w:line="560" w:lineRule="exact"/>
              <w:jc w:val="center"/>
              <w:rPr>
                <w:rFonts w:hint="eastAsia" w:ascii="宋体" w:hAnsi="宋体"/>
                <w:color w:val="000000"/>
                <w:sz w:val="24"/>
              </w:rPr>
            </w:pPr>
          </w:p>
        </w:tc>
        <w:tc>
          <w:tcPr>
            <w:tcW w:w="993" w:type="dxa"/>
            <w:vAlign w:val="center"/>
          </w:tcPr>
          <w:p w14:paraId="6B782FE8">
            <w:pPr>
              <w:spacing w:line="560" w:lineRule="exact"/>
              <w:jc w:val="center"/>
              <w:rPr>
                <w:rFonts w:hint="eastAsia" w:ascii="宋体" w:hAnsi="宋体"/>
                <w:color w:val="000000"/>
                <w:sz w:val="24"/>
              </w:rPr>
            </w:pPr>
          </w:p>
        </w:tc>
        <w:tc>
          <w:tcPr>
            <w:tcW w:w="1093" w:type="dxa"/>
            <w:vAlign w:val="center"/>
          </w:tcPr>
          <w:p w14:paraId="7499D0AB">
            <w:pPr>
              <w:spacing w:line="560" w:lineRule="exact"/>
              <w:jc w:val="center"/>
              <w:rPr>
                <w:rFonts w:hint="eastAsia" w:ascii="宋体" w:hAnsi="宋体"/>
                <w:color w:val="000000"/>
                <w:sz w:val="24"/>
              </w:rPr>
            </w:pPr>
          </w:p>
        </w:tc>
        <w:tc>
          <w:tcPr>
            <w:tcW w:w="2350" w:type="dxa"/>
            <w:vAlign w:val="center"/>
          </w:tcPr>
          <w:p w14:paraId="28ABD5D4">
            <w:pPr>
              <w:spacing w:line="560" w:lineRule="exact"/>
              <w:jc w:val="center"/>
              <w:rPr>
                <w:rFonts w:hint="eastAsia" w:ascii="宋体" w:hAnsi="宋体"/>
                <w:color w:val="000000"/>
                <w:sz w:val="24"/>
              </w:rPr>
            </w:pPr>
          </w:p>
        </w:tc>
      </w:tr>
      <w:tr w14:paraId="47B3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6155" w:type="dxa"/>
            <w:gridSpan w:val="5"/>
            <w:vAlign w:val="center"/>
          </w:tcPr>
          <w:p w14:paraId="29BFB52E">
            <w:pPr>
              <w:spacing w:line="560" w:lineRule="exact"/>
              <w:jc w:val="center"/>
              <w:rPr>
                <w:rFonts w:hint="eastAsia" w:ascii="宋体" w:hAnsi="宋体"/>
                <w:color w:val="000000"/>
                <w:sz w:val="24"/>
              </w:rPr>
            </w:pPr>
            <w:r>
              <w:rPr>
                <w:rFonts w:hint="eastAsia" w:ascii="宋体" w:hAnsi="宋体"/>
                <w:color w:val="000000"/>
                <w:sz w:val="24"/>
              </w:rPr>
              <w:t>总计（元）</w:t>
            </w:r>
          </w:p>
        </w:tc>
        <w:tc>
          <w:tcPr>
            <w:tcW w:w="2350" w:type="dxa"/>
            <w:vAlign w:val="center"/>
          </w:tcPr>
          <w:p w14:paraId="16EF3197">
            <w:pPr>
              <w:spacing w:line="560" w:lineRule="exact"/>
              <w:jc w:val="center"/>
              <w:rPr>
                <w:rFonts w:hint="eastAsia" w:ascii="宋体" w:hAnsi="宋体"/>
                <w:color w:val="000000"/>
                <w:sz w:val="24"/>
              </w:rPr>
            </w:pPr>
          </w:p>
        </w:tc>
      </w:tr>
    </w:tbl>
    <w:p w14:paraId="7D0EC0DF">
      <w:pPr>
        <w:spacing w:line="360" w:lineRule="auto"/>
        <w:ind w:firstLine="420" w:firstLineChars="200"/>
        <w:rPr>
          <w:rFonts w:ascii="Times New Roman" w:hAnsi="Times New Roman" w:eastAsia="宋体" w:cs="Times New Roman"/>
          <w:color w:val="000000"/>
          <w:szCs w:val="24"/>
        </w:rPr>
      </w:pPr>
    </w:p>
    <w:p w14:paraId="3A08AD88">
      <w:pPr>
        <w:spacing w:line="360" w:lineRule="auto"/>
        <w:ind w:firstLine="420" w:firstLineChars="20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供应商（盖章）：</w:t>
      </w:r>
    </w:p>
    <w:p w14:paraId="2F51581F">
      <w:pPr>
        <w:spacing w:line="360" w:lineRule="auto"/>
        <w:ind w:firstLine="420" w:firstLineChars="20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法定代表人</w:t>
      </w:r>
      <w:r>
        <w:rPr>
          <w:rFonts w:ascii="Times New Roman" w:hAnsi="Times New Roman" w:eastAsia="宋体" w:cs="Times New Roman"/>
          <w:color w:val="000000"/>
          <w:szCs w:val="24"/>
        </w:rPr>
        <w:t>（单位负责人）</w:t>
      </w:r>
      <w:r>
        <w:rPr>
          <w:rFonts w:hint="eastAsia" w:ascii="Times New Roman" w:hAnsi="Times New Roman" w:eastAsia="宋体" w:cs="Times New Roman"/>
          <w:color w:val="000000"/>
          <w:szCs w:val="24"/>
        </w:rPr>
        <w:t>或委托代理人（签字或盖章）：</w:t>
      </w:r>
    </w:p>
    <w:p w14:paraId="58F6F8DC">
      <w:pPr>
        <w:spacing w:line="360" w:lineRule="auto"/>
        <w:ind w:firstLine="420" w:firstLineChars="200"/>
        <w:rPr>
          <w:rFonts w:hint="eastAsia" w:ascii="宋体" w:hAnsi="宋体" w:eastAsia="宋体" w:cs="Times New Roman"/>
          <w:color w:val="000000"/>
          <w:szCs w:val="24"/>
        </w:rPr>
      </w:pPr>
      <w:r>
        <w:rPr>
          <w:rFonts w:hint="eastAsia" w:ascii="Times New Roman" w:hAnsi="Times New Roman" w:eastAsia="宋体" w:cs="Times New Roman"/>
          <w:color w:val="000000"/>
          <w:szCs w:val="24"/>
        </w:rPr>
        <w:t>日期：年月日</w:t>
      </w:r>
    </w:p>
    <w:p w14:paraId="6CDA6E44">
      <w:pPr>
        <w:spacing w:line="500" w:lineRule="exact"/>
        <w:ind w:firstLine="480" w:firstLineChars="200"/>
        <w:rPr>
          <w:rFonts w:hint="eastAsia" w:ascii="宋体" w:hAnsi="宋体" w:eastAsia="宋体" w:cs="Times New Roman"/>
          <w:color w:val="000000"/>
          <w:kern w:val="0"/>
          <w:sz w:val="24"/>
          <w:szCs w:val="24"/>
          <w:highlight w:val="yellow"/>
        </w:rPr>
      </w:pPr>
    </w:p>
    <w:p w14:paraId="59D9C384"/>
    <w:p w14:paraId="3B67D05D"/>
    <w:p w14:paraId="2BCB1EFA">
      <w:pPr>
        <w:spacing w:line="500" w:lineRule="exact"/>
        <w:rPr>
          <w:rFonts w:ascii="Times New Roman" w:hAnsi="Times New Roman" w:eastAsia="宋体" w:cs="Times New Roman"/>
          <w:color w:val="000000"/>
          <w:sz w:val="24"/>
          <w:szCs w:val="24"/>
        </w:rPr>
      </w:pPr>
    </w:p>
    <w:p w14:paraId="6EC458BC"/>
    <w:p w14:paraId="290C3185"/>
    <w:p w14:paraId="2F48EF3A"/>
    <w:p w14:paraId="2F56DAAE"/>
    <w:p w14:paraId="226ED216"/>
    <w:p w14:paraId="6078867F"/>
    <w:p w14:paraId="1BEAA776"/>
    <w:p w14:paraId="02538FE3"/>
    <w:p w14:paraId="37D37837"/>
    <w:p w14:paraId="456E4C00"/>
    <w:p w14:paraId="25CFD534">
      <w:pPr>
        <w:keepNext/>
        <w:keepLines/>
        <w:spacing w:before="360" w:after="200" w:line="360" w:lineRule="auto"/>
        <w:jc w:val="left"/>
        <w:outlineLvl w:val="1"/>
        <w:rPr>
          <w:rFonts w:ascii="Arial" w:hAnsi="Arial" w:eastAsia="宋体" w:cs="Arial"/>
          <w:iCs/>
          <w:kern w:val="0"/>
          <w:sz w:val="36"/>
        </w:rPr>
      </w:pPr>
      <w:r>
        <w:rPr>
          <w:rFonts w:hint="eastAsia" w:ascii="Arial" w:hAnsi="Arial" w:eastAsia="宋体" w:cs="Arial"/>
          <w:iCs/>
          <w:kern w:val="0"/>
          <w:sz w:val="36"/>
        </w:rPr>
        <w:t>九、类似项目业绩一览表</w:t>
      </w:r>
    </w:p>
    <w:p w14:paraId="642F69DF">
      <w:pPr>
        <w:tabs>
          <w:tab w:val="left" w:pos="360"/>
        </w:tabs>
        <w:spacing w:line="360" w:lineRule="auto"/>
        <w:jc w:val="center"/>
        <w:rPr>
          <w:rFonts w:hint="eastAsia" w:ascii="黑体" w:hAnsi="黑体" w:eastAsia="黑体" w:cs="宋体"/>
          <w:bCs/>
          <w:sz w:val="36"/>
          <w:szCs w:val="28"/>
        </w:rPr>
      </w:pPr>
      <w:r>
        <w:rPr>
          <w:rFonts w:hint="eastAsia" w:ascii="黑体" w:hAnsi="黑体" w:eastAsia="黑体" w:cs="宋体"/>
          <w:bCs/>
          <w:sz w:val="36"/>
          <w:szCs w:val="28"/>
        </w:rPr>
        <w:t>类似项目业绩一览表</w:t>
      </w:r>
    </w:p>
    <w:p w14:paraId="1B7A3A5B">
      <w:pPr>
        <w:autoSpaceDE w:val="0"/>
        <w:autoSpaceDN w:val="0"/>
        <w:adjustRightInd w:val="0"/>
        <w:spacing w:line="360" w:lineRule="auto"/>
        <w:jc w:val="left"/>
      </w:pPr>
      <w:r>
        <w:rPr>
          <w:rFonts w:hint="eastAsia" w:ascii="宋体" w:hAnsi="宋体" w:eastAsia="宋体" w:cs="方正仿宋_GBK"/>
          <w:color w:val="000000"/>
          <w:sz w:val="24"/>
          <w:szCs w:val="24"/>
        </w:rPr>
        <w:t>项目名称：    　</w:t>
      </w:r>
    </w:p>
    <w:tbl>
      <w:tblPr>
        <w:tblStyle w:val="13"/>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686"/>
        <w:gridCol w:w="1850"/>
        <w:gridCol w:w="1985"/>
        <w:gridCol w:w="1309"/>
      </w:tblGrid>
      <w:tr w14:paraId="6EE99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675" w:type="dxa"/>
            <w:vAlign w:val="center"/>
          </w:tcPr>
          <w:p w14:paraId="3E7C4F8D">
            <w:pPr>
              <w:jc w:val="center"/>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序号</w:t>
            </w:r>
          </w:p>
        </w:tc>
        <w:tc>
          <w:tcPr>
            <w:tcW w:w="2686" w:type="dxa"/>
            <w:vAlign w:val="center"/>
          </w:tcPr>
          <w:p w14:paraId="16ED836E">
            <w:pPr>
              <w:jc w:val="center"/>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项目名称</w:t>
            </w:r>
          </w:p>
        </w:tc>
        <w:tc>
          <w:tcPr>
            <w:tcW w:w="1850" w:type="dxa"/>
            <w:vAlign w:val="center"/>
          </w:tcPr>
          <w:p w14:paraId="6361EE64">
            <w:pPr>
              <w:jc w:val="center"/>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签订时间</w:t>
            </w:r>
          </w:p>
        </w:tc>
        <w:tc>
          <w:tcPr>
            <w:tcW w:w="1985" w:type="dxa"/>
            <w:vAlign w:val="center"/>
          </w:tcPr>
          <w:p w14:paraId="1BD5F93E">
            <w:pPr>
              <w:jc w:val="center"/>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采购单位</w:t>
            </w:r>
          </w:p>
        </w:tc>
        <w:tc>
          <w:tcPr>
            <w:tcW w:w="1309" w:type="dxa"/>
            <w:vAlign w:val="center"/>
          </w:tcPr>
          <w:p w14:paraId="75C898FA">
            <w:pPr>
              <w:jc w:val="center"/>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主要标的</w:t>
            </w:r>
          </w:p>
        </w:tc>
      </w:tr>
      <w:tr w14:paraId="63EEE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675" w:type="dxa"/>
            <w:vAlign w:val="center"/>
          </w:tcPr>
          <w:p w14:paraId="0048122A">
            <w:pPr>
              <w:jc w:val="center"/>
              <w:rPr>
                <w:rFonts w:hint="eastAsia" w:ascii="宋体" w:hAnsi="宋体" w:eastAsia="宋体" w:cs="Times New Roman"/>
                <w:color w:val="000000"/>
                <w:kern w:val="0"/>
                <w:sz w:val="24"/>
                <w:szCs w:val="24"/>
              </w:rPr>
            </w:pPr>
          </w:p>
        </w:tc>
        <w:tc>
          <w:tcPr>
            <w:tcW w:w="2686" w:type="dxa"/>
            <w:vAlign w:val="center"/>
          </w:tcPr>
          <w:p w14:paraId="1703EFE4">
            <w:pPr>
              <w:jc w:val="center"/>
              <w:rPr>
                <w:rFonts w:hint="eastAsia" w:ascii="宋体" w:hAnsi="宋体" w:eastAsia="宋体" w:cs="Times New Roman"/>
                <w:color w:val="000000"/>
                <w:kern w:val="0"/>
                <w:sz w:val="24"/>
                <w:szCs w:val="24"/>
              </w:rPr>
            </w:pPr>
          </w:p>
        </w:tc>
        <w:tc>
          <w:tcPr>
            <w:tcW w:w="1850" w:type="dxa"/>
          </w:tcPr>
          <w:p w14:paraId="09FE5411">
            <w:pPr>
              <w:jc w:val="center"/>
              <w:rPr>
                <w:rFonts w:hint="eastAsia" w:ascii="宋体" w:hAnsi="宋体" w:eastAsia="宋体" w:cs="Times New Roman"/>
                <w:color w:val="000000"/>
                <w:kern w:val="0"/>
                <w:sz w:val="24"/>
                <w:szCs w:val="24"/>
              </w:rPr>
            </w:pPr>
          </w:p>
        </w:tc>
        <w:tc>
          <w:tcPr>
            <w:tcW w:w="1985" w:type="dxa"/>
            <w:vAlign w:val="center"/>
          </w:tcPr>
          <w:p w14:paraId="75D8FC4A">
            <w:pPr>
              <w:jc w:val="center"/>
              <w:rPr>
                <w:rFonts w:hint="eastAsia" w:ascii="宋体" w:hAnsi="宋体" w:eastAsia="宋体" w:cs="Times New Roman"/>
                <w:color w:val="000000"/>
                <w:kern w:val="0"/>
                <w:sz w:val="24"/>
                <w:szCs w:val="24"/>
              </w:rPr>
            </w:pPr>
          </w:p>
        </w:tc>
        <w:tc>
          <w:tcPr>
            <w:tcW w:w="1309" w:type="dxa"/>
            <w:vAlign w:val="center"/>
          </w:tcPr>
          <w:p w14:paraId="6E67B128">
            <w:pPr>
              <w:jc w:val="center"/>
              <w:rPr>
                <w:rFonts w:hint="eastAsia" w:ascii="宋体" w:hAnsi="宋体" w:eastAsia="宋体" w:cs="Times New Roman"/>
                <w:color w:val="000000"/>
                <w:kern w:val="0"/>
                <w:sz w:val="24"/>
                <w:szCs w:val="24"/>
              </w:rPr>
            </w:pPr>
          </w:p>
        </w:tc>
      </w:tr>
      <w:tr w14:paraId="1CA01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675" w:type="dxa"/>
            <w:vAlign w:val="center"/>
          </w:tcPr>
          <w:p w14:paraId="0A7227E5">
            <w:pPr>
              <w:jc w:val="center"/>
              <w:rPr>
                <w:rFonts w:hint="eastAsia" w:ascii="宋体" w:hAnsi="宋体" w:eastAsia="宋体" w:cs="Times New Roman"/>
                <w:color w:val="000000"/>
                <w:kern w:val="0"/>
                <w:sz w:val="24"/>
                <w:szCs w:val="24"/>
              </w:rPr>
            </w:pPr>
          </w:p>
        </w:tc>
        <w:tc>
          <w:tcPr>
            <w:tcW w:w="2686" w:type="dxa"/>
            <w:vAlign w:val="center"/>
          </w:tcPr>
          <w:p w14:paraId="712CE485">
            <w:pPr>
              <w:jc w:val="center"/>
              <w:rPr>
                <w:rFonts w:hint="eastAsia" w:ascii="宋体" w:hAnsi="宋体" w:eastAsia="宋体" w:cs="Times New Roman"/>
                <w:color w:val="000000"/>
                <w:kern w:val="0"/>
                <w:sz w:val="24"/>
                <w:szCs w:val="24"/>
              </w:rPr>
            </w:pPr>
          </w:p>
        </w:tc>
        <w:tc>
          <w:tcPr>
            <w:tcW w:w="1850" w:type="dxa"/>
          </w:tcPr>
          <w:p w14:paraId="66C96BED">
            <w:pPr>
              <w:jc w:val="center"/>
              <w:rPr>
                <w:rFonts w:hint="eastAsia" w:ascii="宋体" w:hAnsi="宋体" w:eastAsia="宋体" w:cs="Times New Roman"/>
                <w:color w:val="000000"/>
                <w:kern w:val="0"/>
                <w:sz w:val="24"/>
                <w:szCs w:val="24"/>
              </w:rPr>
            </w:pPr>
          </w:p>
        </w:tc>
        <w:tc>
          <w:tcPr>
            <w:tcW w:w="1985" w:type="dxa"/>
            <w:vAlign w:val="center"/>
          </w:tcPr>
          <w:p w14:paraId="05C0C17A">
            <w:pPr>
              <w:jc w:val="center"/>
              <w:rPr>
                <w:rFonts w:hint="eastAsia" w:ascii="宋体" w:hAnsi="宋体" w:eastAsia="宋体" w:cs="Times New Roman"/>
                <w:color w:val="000000"/>
                <w:kern w:val="0"/>
                <w:sz w:val="24"/>
                <w:szCs w:val="24"/>
              </w:rPr>
            </w:pPr>
          </w:p>
        </w:tc>
        <w:tc>
          <w:tcPr>
            <w:tcW w:w="1309" w:type="dxa"/>
            <w:vAlign w:val="center"/>
          </w:tcPr>
          <w:p w14:paraId="2F89CEB8">
            <w:pPr>
              <w:jc w:val="center"/>
              <w:rPr>
                <w:rFonts w:hint="eastAsia" w:ascii="宋体" w:hAnsi="宋体" w:eastAsia="宋体" w:cs="Times New Roman"/>
                <w:color w:val="000000"/>
                <w:kern w:val="0"/>
                <w:sz w:val="24"/>
                <w:szCs w:val="24"/>
              </w:rPr>
            </w:pPr>
          </w:p>
        </w:tc>
      </w:tr>
      <w:tr w14:paraId="6C550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675" w:type="dxa"/>
            <w:vAlign w:val="center"/>
          </w:tcPr>
          <w:p w14:paraId="2BAE8B38">
            <w:pPr>
              <w:jc w:val="center"/>
              <w:rPr>
                <w:rFonts w:hint="eastAsia" w:ascii="宋体" w:hAnsi="宋体" w:eastAsia="宋体" w:cs="Times New Roman"/>
                <w:color w:val="000000"/>
                <w:kern w:val="0"/>
                <w:sz w:val="24"/>
                <w:szCs w:val="24"/>
              </w:rPr>
            </w:pPr>
          </w:p>
        </w:tc>
        <w:tc>
          <w:tcPr>
            <w:tcW w:w="2686" w:type="dxa"/>
            <w:vAlign w:val="center"/>
          </w:tcPr>
          <w:p w14:paraId="44FFF2B8">
            <w:pPr>
              <w:jc w:val="center"/>
              <w:rPr>
                <w:rFonts w:hint="eastAsia" w:ascii="宋体" w:hAnsi="宋体" w:eastAsia="宋体" w:cs="Times New Roman"/>
                <w:color w:val="000000"/>
                <w:kern w:val="0"/>
                <w:sz w:val="24"/>
                <w:szCs w:val="24"/>
              </w:rPr>
            </w:pPr>
          </w:p>
        </w:tc>
        <w:tc>
          <w:tcPr>
            <w:tcW w:w="1850" w:type="dxa"/>
          </w:tcPr>
          <w:p w14:paraId="66EDD711">
            <w:pPr>
              <w:jc w:val="center"/>
              <w:rPr>
                <w:rFonts w:hint="eastAsia" w:ascii="宋体" w:hAnsi="宋体" w:eastAsia="宋体" w:cs="Times New Roman"/>
                <w:color w:val="000000"/>
                <w:kern w:val="0"/>
                <w:sz w:val="24"/>
                <w:szCs w:val="24"/>
              </w:rPr>
            </w:pPr>
          </w:p>
        </w:tc>
        <w:tc>
          <w:tcPr>
            <w:tcW w:w="1985" w:type="dxa"/>
            <w:vAlign w:val="center"/>
          </w:tcPr>
          <w:p w14:paraId="5263D006">
            <w:pPr>
              <w:jc w:val="center"/>
              <w:rPr>
                <w:rFonts w:hint="eastAsia" w:ascii="宋体" w:hAnsi="宋体" w:eastAsia="宋体" w:cs="Times New Roman"/>
                <w:color w:val="000000"/>
                <w:kern w:val="0"/>
                <w:sz w:val="24"/>
                <w:szCs w:val="24"/>
              </w:rPr>
            </w:pPr>
          </w:p>
        </w:tc>
        <w:tc>
          <w:tcPr>
            <w:tcW w:w="1309" w:type="dxa"/>
            <w:vAlign w:val="center"/>
          </w:tcPr>
          <w:p w14:paraId="48A0FCF0">
            <w:pPr>
              <w:jc w:val="center"/>
              <w:rPr>
                <w:rFonts w:hint="eastAsia" w:ascii="宋体" w:hAnsi="宋体" w:eastAsia="宋体" w:cs="Times New Roman"/>
                <w:color w:val="000000"/>
                <w:kern w:val="0"/>
                <w:sz w:val="24"/>
                <w:szCs w:val="24"/>
              </w:rPr>
            </w:pPr>
          </w:p>
        </w:tc>
      </w:tr>
    </w:tbl>
    <w:p w14:paraId="017C9429">
      <w:pPr>
        <w:spacing w:line="500" w:lineRule="exact"/>
        <w:ind w:firstLine="480" w:firstLineChars="200"/>
        <w:rPr>
          <w:rFonts w:hint="eastAsia" w:ascii="宋体" w:hAnsi="宋体" w:eastAsia="宋体" w:cs="Times New Roman"/>
          <w:color w:val="000000"/>
          <w:kern w:val="0"/>
          <w:sz w:val="24"/>
          <w:szCs w:val="24"/>
        </w:rPr>
      </w:pPr>
    </w:p>
    <w:p w14:paraId="7D62968A">
      <w:pPr>
        <w:spacing w:line="500" w:lineRule="exact"/>
        <w:ind w:firstLine="480" w:firstLineChars="200"/>
        <w:rPr>
          <w:rFonts w:hint="eastAsia" w:ascii="宋体" w:hAnsi="宋体" w:eastAsia="宋体" w:cs="Times New Roman"/>
          <w:color w:val="000000"/>
          <w:kern w:val="0"/>
          <w:sz w:val="24"/>
          <w:szCs w:val="24"/>
        </w:rPr>
      </w:pPr>
    </w:p>
    <w:p w14:paraId="0F67CD60">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供应商（盖章）：</w:t>
      </w:r>
    </w:p>
    <w:p w14:paraId="7061FFF6">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法定代表人</w:t>
      </w:r>
      <w:r>
        <w:rPr>
          <w:rFonts w:ascii="Calibri" w:hAnsi="Calibri" w:eastAsia="宋体" w:cs="Times New Roman"/>
          <w:sz w:val="24"/>
          <w:szCs w:val="24"/>
        </w:rPr>
        <w:t>（单位负责人）</w:t>
      </w:r>
      <w:r>
        <w:rPr>
          <w:rFonts w:hint="eastAsia" w:ascii="Times New Roman" w:hAnsi="Times New Roman" w:eastAsia="宋体" w:cs="Times New Roman"/>
          <w:color w:val="000000"/>
          <w:sz w:val="24"/>
          <w:szCs w:val="24"/>
        </w:rPr>
        <w:t>或委托代理人（签字或盖章）：</w:t>
      </w:r>
    </w:p>
    <w:p w14:paraId="08C13666">
      <w:pPr>
        <w:spacing w:line="50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日期：年月日</w:t>
      </w:r>
    </w:p>
    <w:p w14:paraId="44607887"/>
    <w:p w14:paraId="536F717A"/>
    <w:p w14:paraId="5A510CEE"/>
    <w:p w14:paraId="04236E59"/>
    <w:p w14:paraId="74DF9542"/>
    <w:p w14:paraId="461E3FA0"/>
    <w:p w14:paraId="181BC6C7"/>
    <w:p w14:paraId="1486CBC8"/>
    <w:p w14:paraId="1AC91543"/>
    <w:p w14:paraId="331698D0"/>
    <w:p w14:paraId="210A500E"/>
    <w:p w14:paraId="3CA2335D"/>
    <w:p w14:paraId="16704713"/>
    <w:p w14:paraId="03167507"/>
    <w:p w14:paraId="78E640F2"/>
    <w:p w14:paraId="3E796E66"/>
    <w:p w14:paraId="518D1736"/>
    <w:p w14:paraId="46E7695B"/>
    <w:p w14:paraId="5DB1721C"/>
    <w:p w14:paraId="7E25B71C">
      <w:pPr>
        <w:keepNext/>
        <w:keepLines/>
        <w:spacing w:before="360" w:after="200" w:line="360" w:lineRule="auto"/>
        <w:jc w:val="left"/>
        <w:outlineLvl w:val="1"/>
        <w:rPr>
          <w:rFonts w:ascii="Arial" w:hAnsi="Arial" w:eastAsia="宋体" w:cs="Arial"/>
          <w:iCs/>
          <w:kern w:val="0"/>
          <w:sz w:val="36"/>
        </w:rPr>
      </w:pPr>
      <w:r>
        <w:rPr>
          <w:rFonts w:hint="eastAsia" w:ascii="Arial" w:hAnsi="Arial" w:eastAsia="宋体" w:cs="Arial"/>
          <w:iCs/>
          <w:kern w:val="0"/>
          <w:sz w:val="36"/>
        </w:rPr>
        <w:t>十、项目团队人员一览表　</w:t>
      </w:r>
    </w:p>
    <w:p w14:paraId="272AFE0E">
      <w:pPr>
        <w:tabs>
          <w:tab w:val="left" w:pos="360"/>
        </w:tabs>
        <w:spacing w:line="360" w:lineRule="auto"/>
        <w:jc w:val="center"/>
        <w:rPr>
          <w:rFonts w:hint="eastAsia" w:ascii="黑体" w:hAnsi="黑体" w:eastAsia="黑体" w:cs="宋体"/>
          <w:bCs/>
          <w:sz w:val="36"/>
          <w:szCs w:val="28"/>
          <w:highlight w:val="none"/>
        </w:rPr>
      </w:pPr>
      <w:r>
        <w:rPr>
          <w:rFonts w:hint="eastAsia" w:ascii="黑体" w:hAnsi="黑体" w:eastAsia="黑体" w:cs="宋体"/>
          <w:bCs/>
          <w:sz w:val="36"/>
          <w:szCs w:val="28"/>
          <w:highlight w:val="none"/>
        </w:rPr>
        <w:t>项目团队人员一览表</w:t>
      </w:r>
    </w:p>
    <w:p w14:paraId="36FF0689">
      <w:pPr>
        <w:autoSpaceDE w:val="0"/>
        <w:autoSpaceDN w:val="0"/>
        <w:adjustRightInd w:val="0"/>
        <w:spacing w:line="360" w:lineRule="auto"/>
        <w:jc w:val="left"/>
        <w:rPr>
          <w:highlight w:val="none"/>
        </w:rPr>
      </w:pPr>
      <w:r>
        <w:rPr>
          <w:rFonts w:hint="eastAsia" w:ascii="宋体" w:hAnsi="宋体" w:eastAsia="宋体" w:cs="方正仿宋_GBK"/>
          <w:color w:val="000000"/>
          <w:sz w:val="24"/>
          <w:szCs w:val="24"/>
          <w:highlight w:val="none"/>
        </w:rPr>
        <w:t>项目名称：      　</w:t>
      </w:r>
    </w:p>
    <w:tbl>
      <w:tblPr>
        <w:tblStyle w:val="13"/>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
        <w:gridCol w:w="1446"/>
        <w:gridCol w:w="2239"/>
        <w:gridCol w:w="1134"/>
        <w:gridCol w:w="1134"/>
        <w:gridCol w:w="1601"/>
      </w:tblGrid>
      <w:tr w14:paraId="15501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951" w:type="dxa"/>
            <w:vAlign w:val="center"/>
          </w:tcPr>
          <w:p w14:paraId="40B45744">
            <w:pPr>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姓名</w:t>
            </w:r>
          </w:p>
        </w:tc>
        <w:tc>
          <w:tcPr>
            <w:tcW w:w="1446" w:type="dxa"/>
            <w:vAlign w:val="center"/>
          </w:tcPr>
          <w:p w14:paraId="1AD296E2">
            <w:pPr>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本项目拟担任职务</w:t>
            </w:r>
          </w:p>
        </w:tc>
        <w:tc>
          <w:tcPr>
            <w:tcW w:w="2239" w:type="dxa"/>
            <w:vAlign w:val="center"/>
          </w:tcPr>
          <w:p w14:paraId="5405B79D">
            <w:pPr>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技术职称、专业资质</w:t>
            </w:r>
          </w:p>
        </w:tc>
        <w:tc>
          <w:tcPr>
            <w:tcW w:w="1134" w:type="dxa"/>
            <w:vAlign w:val="center"/>
          </w:tcPr>
          <w:p w14:paraId="7A08C983">
            <w:pPr>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学历</w:t>
            </w:r>
          </w:p>
        </w:tc>
        <w:tc>
          <w:tcPr>
            <w:tcW w:w="1134" w:type="dxa"/>
            <w:vAlign w:val="center"/>
          </w:tcPr>
          <w:p w14:paraId="0CE608D6">
            <w:pPr>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年龄</w:t>
            </w:r>
          </w:p>
        </w:tc>
        <w:tc>
          <w:tcPr>
            <w:tcW w:w="1601" w:type="dxa"/>
            <w:vAlign w:val="center"/>
          </w:tcPr>
          <w:p w14:paraId="075E2816">
            <w:pPr>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主要资历及担任过的职务</w:t>
            </w:r>
          </w:p>
        </w:tc>
      </w:tr>
      <w:tr w14:paraId="2A7A7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951" w:type="dxa"/>
            <w:vAlign w:val="center"/>
          </w:tcPr>
          <w:p w14:paraId="704FF5ED">
            <w:pPr>
              <w:jc w:val="center"/>
              <w:rPr>
                <w:rFonts w:hint="eastAsia" w:ascii="宋体" w:hAnsi="宋体" w:eastAsia="宋体" w:cs="Times New Roman"/>
                <w:color w:val="000000"/>
                <w:kern w:val="0"/>
                <w:sz w:val="24"/>
                <w:szCs w:val="24"/>
              </w:rPr>
            </w:pPr>
          </w:p>
        </w:tc>
        <w:tc>
          <w:tcPr>
            <w:tcW w:w="1446" w:type="dxa"/>
            <w:vAlign w:val="center"/>
          </w:tcPr>
          <w:p w14:paraId="23B23CBA">
            <w:pPr>
              <w:jc w:val="center"/>
              <w:rPr>
                <w:rFonts w:hint="eastAsia" w:ascii="宋体" w:hAnsi="宋体" w:eastAsia="宋体" w:cs="Times New Roman"/>
                <w:color w:val="000000"/>
                <w:kern w:val="0"/>
                <w:sz w:val="24"/>
                <w:szCs w:val="24"/>
              </w:rPr>
            </w:pPr>
          </w:p>
        </w:tc>
        <w:tc>
          <w:tcPr>
            <w:tcW w:w="2239" w:type="dxa"/>
          </w:tcPr>
          <w:p w14:paraId="19EA537E">
            <w:pPr>
              <w:jc w:val="center"/>
              <w:rPr>
                <w:rFonts w:hint="eastAsia" w:ascii="宋体" w:hAnsi="宋体" w:eastAsia="宋体" w:cs="Times New Roman"/>
                <w:color w:val="000000"/>
                <w:kern w:val="0"/>
                <w:sz w:val="24"/>
                <w:szCs w:val="24"/>
              </w:rPr>
            </w:pPr>
          </w:p>
        </w:tc>
        <w:tc>
          <w:tcPr>
            <w:tcW w:w="1134" w:type="dxa"/>
          </w:tcPr>
          <w:p w14:paraId="18901DD4">
            <w:pPr>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根据项目需求、评分办法确定一览表格式</w:t>
            </w:r>
          </w:p>
        </w:tc>
        <w:tc>
          <w:tcPr>
            <w:tcW w:w="1134" w:type="dxa"/>
            <w:vAlign w:val="center"/>
          </w:tcPr>
          <w:p w14:paraId="3D8C74A9">
            <w:pPr>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根据项目需求、评分办法确定一览表格式</w:t>
            </w:r>
          </w:p>
        </w:tc>
        <w:tc>
          <w:tcPr>
            <w:tcW w:w="1601" w:type="dxa"/>
            <w:vAlign w:val="center"/>
          </w:tcPr>
          <w:p w14:paraId="0C7F11B9">
            <w:pPr>
              <w:jc w:val="center"/>
              <w:rPr>
                <w:rFonts w:hint="eastAsia" w:ascii="宋体" w:hAnsi="宋体" w:eastAsia="宋体" w:cs="Times New Roman"/>
                <w:color w:val="000000"/>
                <w:kern w:val="0"/>
                <w:sz w:val="24"/>
                <w:szCs w:val="24"/>
              </w:rPr>
            </w:pPr>
          </w:p>
        </w:tc>
      </w:tr>
      <w:tr w14:paraId="2241F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951" w:type="dxa"/>
            <w:vAlign w:val="center"/>
          </w:tcPr>
          <w:p w14:paraId="5B928684">
            <w:pPr>
              <w:jc w:val="center"/>
              <w:rPr>
                <w:rFonts w:hint="eastAsia" w:ascii="宋体" w:hAnsi="宋体" w:eastAsia="宋体" w:cs="Times New Roman"/>
                <w:color w:val="000000"/>
                <w:kern w:val="0"/>
                <w:sz w:val="24"/>
                <w:szCs w:val="24"/>
              </w:rPr>
            </w:pPr>
          </w:p>
        </w:tc>
        <w:tc>
          <w:tcPr>
            <w:tcW w:w="1446" w:type="dxa"/>
            <w:vAlign w:val="center"/>
          </w:tcPr>
          <w:p w14:paraId="35F37013">
            <w:pPr>
              <w:jc w:val="center"/>
              <w:rPr>
                <w:rFonts w:hint="eastAsia" w:ascii="宋体" w:hAnsi="宋体" w:eastAsia="宋体" w:cs="Times New Roman"/>
                <w:color w:val="000000"/>
                <w:kern w:val="0"/>
                <w:sz w:val="24"/>
                <w:szCs w:val="24"/>
              </w:rPr>
            </w:pPr>
          </w:p>
        </w:tc>
        <w:tc>
          <w:tcPr>
            <w:tcW w:w="2239" w:type="dxa"/>
          </w:tcPr>
          <w:p w14:paraId="34F6C609">
            <w:pPr>
              <w:jc w:val="center"/>
              <w:rPr>
                <w:rFonts w:hint="eastAsia" w:ascii="宋体" w:hAnsi="宋体" w:eastAsia="宋体" w:cs="Times New Roman"/>
                <w:color w:val="000000"/>
                <w:kern w:val="0"/>
                <w:sz w:val="24"/>
                <w:szCs w:val="24"/>
              </w:rPr>
            </w:pPr>
          </w:p>
        </w:tc>
        <w:tc>
          <w:tcPr>
            <w:tcW w:w="1134" w:type="dxa"/>
          </w:tcPr>
          <w:p w14:paraId="1C33B042">
            <w:pPr>
              <w:jc w:val="center"/>
              <w:rPr>
                <w:rFonts w:hint="eastAsia" w:ascii="宋体" w:hAnsi="宋体" w:eastAsia="宋体" w:cs="Times New Roman"/>
                <w:color w:val="000000"/>
                <w:kern w:val="0"/>
                <w:sz w:val="24"/>
                <w:szCs w:val="24"/>
              </w:rPr>
            </w:pPr>
          </w:p>
        </w:tc>
        <w:tc>
          <w:tcPr>
            <w:tcW w:w="1134" w:type="dxa"/>
            <w:vAlign w:val="center"/>
          </w:tcPr>
          <w:p w14:paraId="65671A16">
            <w:pPr>
              <w:jc w:val="center"/>
              <w:rPr>
                <w:rFonts w:hint="eastAsia" w:ascii="宋体" w:hAnsi="宋体" w:eastAsia="宋体" w:cs="Times New Roman"/>
                <w:color w:val="000000"/>
                <w:kern w:val="0"/>
                <w:sz w:val="24"/>
                <w:szCs w:val="24"/>
              </w:rPr>
            </w:pPr>
          </w:p>
        </w:tc>
        <w:tc>
          <w:tcPr>
            <w:tcW w:w="1601" w:type="dxa"/>
            <w:vAlign w:val="center"/>
          </w:tcPr>
          <w:p w14:paraId="52ADB264">
            <w:pPr>
              <w:jc w:val="center"/>
              <w:rPr>
                <w:rFonts w:hint="eastAsia" w:ascii="宋体" w:hAnsi="宋体" w:eastAsia="宋体" w:cs="Times New Roman"/>
                <w:color w:val="000000"/>
                <w:kern w:val="0"/>
                <w:sz w:val="24"/>
                <w:szCs w:val="24"/>
              </w:rPr>
            </w:pPr>
          </w:p>
        </w:tc>
      </w:tr>
      <w:tr w14:paraId="368BC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951" w:type="dxa"/>
            <w:vAlign w:val="center"/>
          </w:tcPr>
          <w:p w14:paraId="59CD29EE">
            <w:pPr>
              <w:jc w:val="center"/>
              <w:rPr>
                <w:rFonts w:hint="eastAsia" w:ascii="宋体" w:hAnsi="宋体" w:eastAsia="宋体" w:cs="Times New Roman"/>
                <w:color w:val="000000"/>
                <w:kern w:val="0"/>
                <w:sz w:val="24"/>
                <w:szCs w:val="24"/>
              </w:rPr>
            </w:pPr>
          </w:p>
        </w:tc>
        <w:tc>
          <w:tcPr>
            <w:tcW w:w="1446" w:type="dxa"/>
            <w:vAlign w:val="center"/>
          </w:tcPr>
          <w:p w14:paraId="514856FF">
            <w:pPr>
              <w:jc w:val="center"/>
              <w:rPr>
                <w:rFonts w:hint="eastAsia" w:ascii="宋体" w:hAnsi="宋体" w:eastAsia="宋体" w:cs="Times New Roman"/>
                <w:color w:val="000000"/>
                <w:kern w:val="0"/>
                <w:sz w:val="24"/>
                <w:szCs w:val="24"/>
              </w:rPr>
            </w:pPr>
          </w:p>
        </w:tc>
        <w:tc>
          <w:tcPr>
            <w:tcW w:w="2239" w:type="dxa"/>
          </w:tcPr>
          <w:p w14:paraId="2F24C871">
            <w:pPr>
              <w:jc w:val="center"/>
              <w:rPr>
                <w:rFonts w:hint="eastAsia" w:ascii="宋体" w:hAnsi="宋体" w:eastAsia="宋体" w:cs="Times New Roman"/>
                <w:color w:val="000000"/>
                <w:kern w:val="0"/>
                <w:sz w:val="24"/>
                <w:szCs w:val="24"/>
              </w:rPr>
            </w:pPr>
          </w:p>
        </w:tc>
        <w:tc>
          <w:tcPr>
            <w:tcW w:w="1134" w:type="dxa"/>
          </w:tcPr>
          <w:p w14:paraId="76D8195D">
            <w:pPr>
              <w:jc w:val="center"/>
              <w:rPr>
                <w:rFonts w:hint="eastAsia" w:ascii="宋体" w:hAnsi="宋体" w:eastAsia="宋体" w:cs="Times New Roman"/>
                <w:color w:val="000000"/>
                <w:kern w:val="0"/>
                <w:sz w:val="24"/>
                <w:szCs w:val="24"/>
              </w:rPr>
            </w:pPr>
          </w:p>
        </w:tc>
        <w:tc>
          <w:tcPr>
            <w:tcW w:w="1134" w:type="dxa"/>
            <w:vAlign w:val="center"/>
          </w:tcPr>
          <w:p w14:paraId="565724C0">
            <w:pPr>
              <w:jc w:val="center"/>
              <w:rPr>
                <w:rFonts w:hint="eastAsia" w:ascii="宋体" w:hAnsi="宋体" w:eastAsia="宋体" w:cs="Times New Roman"/>
                <w:color w:val="000000"/>
                <w:kern w:val="0"/>
                <w:sz w:val="24"/>
                <w:szCs w:val="24"/>
              </w:rPr>
            </w:pPr>
          </w:p>
        </w:tc>
        <w:tc>
          <w:tcPr>
            <w:tcW w:w="1601" w:type="dxa"/>
            <w:vAlign w:val="center"/>
          </w:tcPr>
          <w:p w14:paraId="2D1D807A">
            <w:pPr>
              <w:jc w:val="center"/>
              <w:rPr>
                <w:rFonts w:hint="eastAsia" w:ascii="宋体" w:hAnsi="宋体" w:eastAsia="宋体" w:cs="Times New Roman"/>
                <w:color w:val="000000"/>
                <w:kern w:val="0"/>
                <w:sz w:val="24"/>
                <w:szCs w:val="24"/>
              </w:rPr>
            </w:pPr>
          </w:p>
        </w:tc>
      </w:tr>
    </w:tbl>
    <w:p w14:paraId="214F1ED5">
      <w:pPr>
        <w:spacing w:line="500" w:lineRule="exact"/>
        <w:ind w:firstLine="480" w:firstLineChars="200"/>
        <w:rPr>
          <w:rFonts w:hint="eastAsia" w:ascii="宋体" w:hAnsi="宋体" w:eastAsia="宋体" w:cs="Times New Roman"/>
          <w:color w:val="000000"/>
          <w:kern w:val="0"/>
          <w:sz w:val="24"/>
          <w:szCs w:val="24"/>
        </w:rPr>
      </w:pPr>
    </w:p>
    <w:p w14:paraId="3F744E0D">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供应商（盖章）：</w:t>
      </w:r>
    </w:p>
    <w:p w14:paraId="6D1B1889">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法定代表人</w:t>
      </w:r>
      <w:r>
        <w:rPr>
          <w:rFonts w:ascii="Calibri" w:hAnsi="Calibri" w:eastAsia="宋体" w:cs="Times New Roman"/>
          <w:sz w:val="24"/>
          <w:szCs w:val="24"/>
        </w:rPr>
        <w:t>（单位负责人）</w:t>
      </w:r>
      <w:r>
        <w:rPr>
          <w:rFonts w:hint="eastAsia" w:ascii="Times New Roman" w:hAnsi="Times New Roman" w:eastAsia="宋体" w:cs="Times New Roman"/>
          <w:color w:val="000000"/>
          <w:sz w:val="24"/>
          <w:szCs w:val="24"/>
        </w:rPr>
        <w:t>或委托代理人（签字或盖章）：</w:t>
      </w:r>
    </w:p>
    <w:p w14:paraId="6E794048">
      <w:pPr>
        <w:spacing w:line="500" w:lineRule="exact"/>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日期：年月日</w:t>
      </w:r>
    </w:p>
    <w:p w14:paraId="3BE0DEE8">
      <w:pPr>
        <w:widowControl/>
        <w:jc w:val="left"/>
        <w:rPr>
          <w:rFonts w:hint="eastAsia" w:ascii="黑体" w:hAnsi="黑体" w:eastAsia="黑体" w:cs="仿宋"/>
          <w:bCs/>
          <w:color w:val="000000"/>
          <w:kern w:val="0"/>
          <w:sz w:val="40"/>
          <w:szCs w:val="32"/>
        </w:rPr>
      </w:pPr>
      <w:bookmarkStart w:id="6" w:name="_Hlt26609389"/>
      <w:bookmarkEnd w:id="6"/>
      <w:bookmarkStart w:id="7" w:name="_Hlt26955066"/>
      <w:bookmarkEnd w:id="7"/>
      <w:bookmarkStart w:id="8" w:name="_格式2__法定代表人授权书"/>
      <w:bookmarkEnd w:id="8"/>
      <w:bookmarkStart w:id="9" w:name="_Hlt26671374"/>
      <w:bookmarkEnd w:id="9"/>
      <w:r>
        <w:rPr>
          <w:rFonts w:ascii="黑体" w:hAnsi="黑体" w:eastAsia="黑体" w:cs="仿宋"/>
          <w:bCs/>
          <w:color w:val="000000"/>
          <w:kern w:val="0"/>
          <w:sz w:val="40"/>
          <w:szCs w:val="32"/>
        </w:rPr>
        <w:br w:type="page"/>
      </w:r>
    </w:p>
    <w:p w14:paraId="4657D9E5">
      <w:pPr>
        <w:jc w:val="center"/>
        <w:rPr>
          <w:rFonts w:hint="eastAsia" w:ascii="黑体" w:hAnsi="黑体" w:eastAsia="黑体" w:cs="仿宋"/>
          <w:bCs/>
          <w:color w:val="000000"/>
          <w:kern w:val="0"/>
          <w:sz w:val="40"/>
          <w:szCs w:val="32"/>
        </w:rPr>
      </w:pPr>
      <w:r>
        <w:rPr>
          <w:rFonts w:hint="eastAsia" w:ascii="黑体" w:hAnsi="黑体" w:eastAsia="黑体" w:cs="仿宋"/>
          <w:bCs/>
          <w:color w:val="000000"/>
          <w:kern w:val="0"/>
          <w:sz w:val="40"/>
          <w:szCs w:val="32"/>
        </w:rPr>
        <w:t>质疑函范本</w:t>
      </w:r>
    </w:p>
    <w:p w14:paraId="00FF7677">
      <w:pPr>
        <w:spacing w:line="500" w:lineRule="exact"/>
        <w:rPr>
          <w:rFonts w:hint="eastAsia" w:ascii="宋体" w:hAnsi="宋体" w:eastAsia="宋体" w:cs="仿宋"/>
          <w:bCs/>
          <w:color w:val="000000"/>
          <w:kern w:val="0"/>
          <w:sz w:val="24"/>
          <w:szCs w:val="24"/>
        </w:rPr>
      </w:pPr>
      <w:r>
        <w:rPr>
          <w:rFonts w:hint="eastAsia" w:ascii="宋体" w:hAnsi="宋体" w:eastAsia="宋体" w:cs="仿宋"/>
          <w:bCs/>
          <w:color w:val="000000"/>
          <w:kern w:val="0"/>
          <w:sz w:val="24"/>
          <w:szCs w:val="24"/>
        </w:rPr>
        <w:t>致：</w:t>
      </w:r>
    </w:p>
    <w:p w14:paraId="7E6E5EB1">
      <w:pPr>
        <w:spacing w:line="500" w:lineRule="exact"/>
        <w:rPr>
          <w:rFonts w:hint="eastAsia" w:ascii="黑体" w:hAnsi="黑体" w:eastAsia="黑体" w:cs="仿宋"/>
          <w:bCs/>
          <w:color w:val="000000"/>
          <w:kern w:val="0"/>
          <w:sz w:val="24"/>
          <w:szCs w:val="24"/>
        </w:rPr>
      </w:pPr>
      <w:r>
        <w:rPr>
          <w:rFonts w:hint="eastAsia" w:ascii="黑体" w:hAnsi="黑体" w:eastAsia="黑体" w:cs="仿宋"/>
          <w:bCs/>
          <w:color w:val="000000"/>
          <w:kern w:val="0"/>
          <w:sz w:val="24"/>
          <w:szCs w:val="24"/>
        </w:rPr>
        <w:t>一、质疑供应商基本信息</w:t>
      </w:r>
    </w:p>
    <w:p w14:paraId="3A6B7D23">
      <w:pPr>
        <w:spacing w:line="500" w:lineRule="exact"/>
        <w:rPr>
          <w:rFonts w:hint="eastAsia" w:ascii="宋体" w:hAnsi="宋体" w:eastAsia="宋体" w:cs="仿宋"/>
          <w:color w:val="000000"/>
          <w:kern w:val="0"/>
          <w:sz w:val="24"/>
          <w:szCs w:val="24"/>
          <w:u w:val="single"/>
        </w:rPr>
      </w:pPr>
      <w:r>
        <w:rPr>
          <w:rFonts w:hint="eastAsia" w:ascii="宋体" w:hAnsi="宋体" w:eastAsia="宋体" w:cs="仿宋"/>
          <w:color w:val="000000"/>
          <w:kern w:val="0"/>
          <w:sz w:val="24"/>
          <w:szCs w:val="24"/>
        </w:rPr>
        <w:t>质疑供应商：</w:t>
      </w:r>
    </w:p>
    <w:p w14:paraId="0DD36606">
      <w:pPr>
        <w:spacing w:line="500" w:lineRule="exact"/>
        <w:rPr>
          <w:rFonts w:hint="eastAsia" w:ascii="宋体" w:hAnsi="宋体" w:eastAsia="宋体" w:cs="仿宋"/>
          <w:color w:val="000000"/>
          <w:kern w:val="0"/>
          <w:sz w:val="24"/>
          <w:szCs w:val="24"/>
        </w:rPr>
      </w:pPr>
      <w:r>
        <w:rPr>
          <w:rFonts w:hint="eastAsia" w:ascii="宋体" w:hAnsi="宋体" w:eastAsia="宋体" w:cs="仿宋"/>
          <w:color w:val="000000"/>
          <w:kern w:val="0"/>
          <w:sz w:val="24"/>
          <w:szCs w:val="24"/>
        </w:rPr>
        <w:t>地址：邮编：</w:t>
      </w:r>
    </w:p>
    <w:p w14:paraId="49D31AEF">
      <w:pPr>
        <w:spacing w:line="500" w:lineRule="exact"/>
        <w:rPr>
          <w:rFonts w:hint="eastAsia" w:ascii="宋体" w:hAnsi="宋体" w:eastAsia="宋体" w:cs="仿宋"/>
          <w:color w:val="000000"/>
          <w:kern w:val="0"/>
          <w:sz w:val="24"/>
          <w:szCs w:val="24"/>
        </w:rPr>
      </w:pPr>
      <w:r>
        <w:rPr>
          <w:rFonts w:hint="eastAsia" w:ascii="宋体" w:hAnsi="宋体" w:eastAsia="宋体" w:cs="仿宋"/>
          <w:color w:val="000000"/>
          <w:kern w:val="0"/>
          <w:sz w:val="24"/>
          <w:szCs w:val="24"/>
        </w:rPr>
        <w:t>联系人：联系电话：</w:t>
      </w:r>
    </w:p>
    <w:p w14:paraId="54C558A3">
      <w:pPr>
        <w:spacing w:line="500" w:lineRule="exact"/>
        <w:rPr>
          <w:rFonts w:hint="eastAsia" w:ascii="宋体" w:hAnsi="宋体" w:eastAsia="宋体" w:cs="仿宋"/>
          <w:color w:val="000000"/>
          <w:kern w:val="0"/>
          <w:sz w:val="24"/>
          <w:szCs w:val="24"/>
          <w:u w:val="single"/>
        </w:rPr>
      </w:pPr>
      <w:r>
        <w:rPr>
          <w:rFonts w:hint="eastAsia" w:ascii="宋体" w:hAnsi="宋体" w:eastAsia="宋体" w:cs="仿宋"/>
          <w:color w:val="000000"/>
          <w:kern w:val="0"/>
          <w:sz w:val="24"/>
          <w:szCs w:val="24"/>
        </w:rPr>
        <w:t>授权代表：</w:t>
      </w:r>
    </w:p>
    <w:p w14:paraId="4B6BF9DD">
      <w:pPr>
        <w:spacing w:line="500" w:lineRule="exact"/>
        <w:rPr>
          <w:rFonts w:hint="eastAsia" w:ascii="宋体" w:hAnsi="宋体" w:eastAsia="宋体" w:cs="仿宋"/>
          <w:color w:val="000000"/>
          <w:kern w:val="0"/>
          <w:sz w:val="24"/>
          <w:szCs w:val="24"/>
        </w:rPr>
      </w:pPr>
      <w:r>
        <w:rPr>
          <w:rFonts w:hint="eastAsia" w:ascii="宋体" w:hAnsi="宋体" w:eastAsia="宋体" w:cs="仿宋"/>
          <w:color w:val="000000"/>
          <w:kern w:val="0"/>
          <w:sz w:val="24"/>
          <w:szCs w:val="24"/>
        </w:rPr>
        <w:t>联系电话：</w:t>
      </w:r>
    </w:p>
    <w:p w14:paraId="04780F5C">
      <w:pPr>
        <w:spacing w:line="500" w:lineRule="exact"/>
        <w:rPr>
          <w:rFonts w:hint="eastAsia" w:ascii="宋体" w:hAnsi="宋体" w:eastAsia="宋体" w:cs="仿宋"/>
          <w:color w:val="000000"/>
          <w:kern w:val="0"/>
          <w:sz w:val="24"/>
          <w:szCs w:val="24"/>
        </w:rPr>
      </w:pPr>
      <w:r>
        <w:rPr>
          <w:rFonts w:hint="eastAsia" w:ascii="宋体" w:hAnsi="宋体" w:eastAsia="宋体" w:cs="仿宋"/>
          <w:color w:val="000000"/>
          <w:kern w:val="0"/>
          <w:sz w:val="24"/>
          <w:szCs w:val="24"/>
        </w:rPr>
        <w:t>地址：邮编：</w:t>
      </w:r>
    </w:p>
    <w:p w14:paraId="435B79CC">
      <w:pPr>
        <w:spacing w:line="500" w:lineRule="exact"/>
        <w:rPr>
          <w:rFonts w:hint="eastAsia" w:ascii="黑体" w:hAnsi="黑体" w:eastAsia="黑体" w:cs="仿宋"/>
          <w:bCs/>
          <w:color w:val="000000"/>
          <w:kern w:val="0"/>
          <w:sz w:val="24"/>
          <w:szCs w:val="24"/>
        </w:rPr>
      </w:pPr>
      <w:r>
        <w:rPr>
          <w:rFonts w:hint="eastAsia" w:ascii="黑体" w:hAnsi="黑体" w:eastAsia="黑体" w:cs="仿宋"/>
          <w:bCs/>
          <w:color w:val="000000"/>
          <w:kern w:val="0"/>
          <w:sz w:val="24"/>
          <w:szCs w:val="24"/>
        </w:rPr>
        <w:t>二、质疑项目基本情况</w:t>
      </w:r>
    </w:p>
    <w:p w14:paraId="69B25617">
      <w:pPr>
        <w:spacing w:line="500" w:lineRule="exact"/>
        <w:rPr>
          <w:rFonts w:hint="eastAsia" w:ascii="宋体" w:hAnsi="宋体" w:eastAsia="宋体" w:cs="仿宋"/>
          <w:color w:val="000000"/>
          <w:kern w:val="0"/>
          <w:sz w:val="24"/>
          <w:szCs w:val="24"/>
        </w:rPr>
      </w:pPr>
      <w:r>
        <w:rPr>
          <w:rFonts w:hint="eastAsia" w:ascii="宋体" w:hAnsi="宋体" w:eastAsia="宋体" w:cs="仿宋"/>
          <w:color w:val="000000"/>
          <w:kern w:val="0"/>
          <w:sz w:val="24"/>
          <w:szCs w:val="24"/>
        </w:rPr>
        <w:t>质疑项目的名称：</w:t>
      </w:r>
    </w:p>
    <w:p w14:paraId="35BCC4D2">
      <w:pPr>
        <w:spacing w:line="500" w:lineRule="exact"/>
        <w:rPr>
          <w:rFonts w:hint="eastAsia" w:ascii="宋体" w:hAnsi="宋体" w:eastAsia="宋体" w:cs="仿宋"/>
          <w:color w:val="000000"/>
          <w:kern w:val="0"/>
          <w:sz w:val="24"/>
          <w:szCs w:val="24"/>
        </w:rPr>
      </w:pPr>
      <w:r>
        <w:rPr>
          <w:rFonts w:hint="eastAsia" w:ascii="宋体" w:hAnsi="宋体" w:eastAsia="宋体" w:cs="仿宋"/>
          <w:color w:val="000000"/>
          <w:kern w:val="0"/>
          <w:sz w:val="24"/>
          <w:szCs w:val="24"/>
        </w:rPr>
        <w:t>质疑项目的编号：包号：</w:t>
      </w:r>
    </w:p>
    <w:p w14:paraId="6358B21D">
      <w:pPr>
        <w:spacing w:line="500" w:lineRule="exact"/>
        <w:rPr>
          <w:rFonts w:hint="eastAsia" w:ascii="宋体" w:hAnsi="宋体" w:eastAsia="宋体" w:cs="仿宋"/>
          <w:color w:val="000000"/>
          <w:kern w:val="0"/>
          <w:sz w:val="24"/>
          <w:szCs w:val="24"/>
          <w:u w:val="single"/>
        </w:rPr>
      </w:pPr>
      <w:r>
        <w:rPr>
          <w:rFonts w:hint="eastAsia" w:ascii="宋体" w:hAnsi="宋体" w:eastAsia="宋体" w:cs="仿宋"/>
          <w:color w:val="000000"/>
          <w:kern w:val="0"/>
          <w:sz w:val="24"/>
          <w:szCs w:val="24"/>
        </w:rPr>
        <w:t>采购人名称：</w:t>
      </w:r>
    </w:p>
    <w:p w14:paraId="5312E950">
      <w:pPr>
        <w:spacing w:line="500" w:lineRule="exact"/>
        <w:rPr>
          <w:rFonts w:hint="eastAsia" w:ascii="宋体" w:hAnsi="宋体" w:eastAsia="宋体" w:cs="仿宋"/>
          <w:color w:val="000000"/>
          <w:kern w:val="0"/>
          <w:sz w:val="24"/>
          <w:szCs w:val="24"/>
        </w:rPr>
      </w:pPr>
      <w:r>
        <w:rPr>
          <w:rFonts w:hint="eastAsia" w:ascii="宋体" w:hAnsi="宋体" w:eastAsia="宋体" w:cs="仿宋"/>
          <w:color w:val="000000"/>
          <w:kern w:val="0"/>
          <w:sz w:val="24"/>
          <w:szCs w:val="24"/>
        </w:rPr>
        <w:t>采购文件获取日期：</w:t>
      </w:r>
    </w:p>
    <w:p w14:paraId="564972F4">
      <w:pPr>
        <w:spacing w:line="500" w:lineRule="exact"/>
        <w:rPr>
          <w:rFonts w:hint="eastAsia" w:ascii="黑体" w:hAnsi="黑体" w:eastAsia="黑体" w:cs="仿宋"/>
          <w:bCs/>
          <w:color w:val="000000"/>
          <w:kern w:val="0"/>
          <w:sz w:val="24"/>
          <w:szCs w:val="24"/>
        </w:rPr>
      </w:pPr>
      <w:r>
        <w:rPr>
          <w:rFonts w:hint="eastAsia" w:ascii="黑体" w:hAnsi="黑体" w:eastAsia="黑体" w:cs="仿宋"/>
          <w:bCs/>
          <w:color w:val="000000"/>
          <w:kern w:val="0"/>
          <w:sz w:val="24"/>
          <w:szCs w:val="24"/>
        </w:rPr>
        <w:t>三、质疑事项具体内容</w:t>
      </w:r>
    </w:p>
    <w:p w14:paraId="43E087E0">
      <w:pPr>
        <w:spacing w:line="500" w:lineRule="exact"/>
        <w:rPr>
          <w:rFonts w:hint="eastAsia" w:ascii="宋体" w:hAnsi="宋体" w:eastAsia="宋体" w:cs="仿宋"/>
          <w:color w:val="000000"/>
          <w:kern w:val="0"/>
          <w:sz w:val="24"/>
          <w:szCs w:val="24"/>
          <w:u w:val="single"/>
        </w:rPr>
      </w:pPr>
      <w:r>
        <w:rPr>
          <w:rFonts w:hint="eastAsia" w:ascii="宋体" w:hAnsi="宋体" w:eastAsia="宋体" w:cs="仿宋"/>
          <w:color w:val="000000"/>
          <w:kern w:val="0"/>
          <w:sz w:val="24"/>
          <w:szCs w:val="24"/>
        </w:rPr>
        <w:t>质疑事项1：</w:t>
      </w:r>
    </w:p>
    <w:p w14:paraId="2F9824AC">
      <w:pPr>
        <w:spacing w:line="500" w:lineRule="exact"/>
        <w:rPr>
          <w:rFonts w:hint="eastAsia" w:ascii="宋体" w:hAnsi="宋体" w:eastAsia="宋体" w:cs="仿宋"/>
          <w:color w:val="000000"/>
          <w:kern w:val="0"/>
          <w:sz w:val="24"/>
          <w:szCs w:val="24"/>
          <w:u w:val="single"/>
        </w:rPr>
      </w:pPr>
      <w:r>
        <w:rPr>
          <w:rFonts w:hint="eastAsia" w:ascii="宋体" w:hAnsi="宋体" w:eastAsia="宋体" w:cs="仿宋"/>
          <w:color w:val="000000"/>
          <w:kern w:val="0"/>
          <w:sz w:val="24"/>
          <w:szCs w:val="24"/>
        </w:rPr>
        <w:t>事实依据：</w:t>
      </w:r>
    </w:p>
    <w:p w14:paraId="08E98278">
      <w:pPr>
        <w:spacing w:line="500" w:lineRule="exact"/>
        <w:rPr>
          <w:rFonts w:hint="eastAsia" w:ascii="宋体" w:hAnsi="宋体" w:eastAsia="宋体" w:cs="仿宋"/>
          <w:color w:val="000000"/>
          <w:kern w:val="0"/>
          <w:sz w:val="24"/>
          <w:szCs w:val="24"/>
        </w:rPr>
      </w:pPr>
    </w:p>
    <w:p w14:paraId="744215D8">
      <w:pPr>
        <w:spacing w:line="500" w:lineRule="exact"/>
        <w:rPr>
          <w:rFonts w:hint="eastAsia" w:ascii="宋体" w:hAnsi="宋体" w:eastAsia="宋体" w:cs="仿宋"/>
          <w:color w:val="000000"/>
          <w:kern w:val="0"/>
          <w:sz w:val="24"/>
          <w:szCs w:val="24"/>
          <w:u w:val="single"/>
        </w:rPr>
      </w:pPr>
      <w:r>
        <w:rPr>
          <w:rFonts w:hint="eastAsia" w:ascii="宋体" w:hAnsi="宋体" w:eastAsia="宋体" w:cs="仿宋"/>
          <w:color w:val="000000"/>
          <w:kern w:val="0"/>
          <w:sz w:val="24"/>
          <w:szCs w:val="24"/>
        </w:rPr>
        <w:t>法律依据：</w:t>
      </w:r>
    </w:p>
    <w:p w14:paraId="35368300">
      <w:pPr>
        <w:spacing w:line="500" w:lineRule="exact"/>
        <w:rPr>
          <w:rFonts w:hint="eastAsia" w:ascii="宋体" w:hAnsi="宋体" w:eastAsia="宋体" w:cs="仿宋"/>
          <w:color w:val="000000"/>
          <w:kern w:val="0"/>
          <w:sz w:val="24"/>
          <w:szCs w:val="24"/>
          <w:u w:val="single"/>
        </w:rPr>
      </w:pPr>
    </w:p>
    <w:p w14:paraId="07287971">
      <w:pPr>
        <w:spacing w:line="500" w:lineRule="exact"/>
        <w:rPr>
          <w:rFonts w:hint="eastAsia" w:ascii="宋体" w:hAnsi="宋体" w:eastAsia="宋体" w:cs="仿宋"/>
          <w:color w:val="000000"/>
          <w:kern w:val="0"/>
          <w:sz w:val="24"/>
          <w:szCs w:val="24"/>
          <w:u w:val="single"/>
        </w:rPr>
      </w:pPr>
      <w:r>
        <w:rPr>
          <w:rFonts w:hint="eastAsia" w:ascii="宋体" w:hAnsi="宋体" w:eastAsia="宋体" w:cs="仿宋"/>
          <w:color w:val="000000"/>
          <w:kern w:val="0"/>
          <w:sz w:val="24"/>
          <w:szCs w:val="24"/>
        </w:rPr>
        <w:t>质疑事项2</w:t>
      </w:r>
    </w:p>
    <w:p w14:paraId="29AA80BE">
      <w:pPr>
        <w:spacing w:line="500" w:lineRule="exact"/>
        <w:rPr>
          <w:rFonts w:hint="eastAsia" w:ascii="宋体" w:hAnsi="宋体" w:eastAsia="宋体" w:cs="仿宋"/>
          <w:color w:val="000000"/>
          <w:kern w:val="0"/>
          <w:sz w:val="24"/>
          <w:szCs w:val="24"/>
        </w:rPr>
      </w:pPr>
      <w:r>
        <w:rPr>
          <w:rFonts w:hint="eastAsia" w:ascii="宋体" w:hAnsi="宋体" w:eastAsia="宋体" w:cs="仿宋"/>
          <w:color w:val="000000"/>
          <w:kern w:val="0"/>
          <w:sz w:val="24"/>
          <w:szCs w:val="24"/>
        </w:rPr>
        <w:t>……</w:t>
      </w:r>
    </w:p>
    <w:p w14:paraId="746C3D9C">
      <w:pPr>
        <w:spacing w:line="500" w:lineRule="exact"/>
        <w:rPr>
          <w:rFonts w:hint="eastAsia" w:ascii="黑体" w:hAnsi="黑体" w:eastAsia="黑体" w:cs="仿宋"/>
          <w:bCs/>
          <w:color w:val="000000"/>
          <w:kern w:val="0"/>
          <w:sz w:val="24"/>
          <w:szCs w:val="24"/>
        </w:rPr>
      </w:pPr>
      <w:r>
        <w:rPr>
          <w:rFonts w:hint="eastAsia" w:ascii="黑体" w:hAnsi="黑体" w:eastAsia="黑体" w:cs="仿宋"/>
          <w:bCs/>
          <w:color w:val="000000"/>
          <w:kern w:val="0"/>
          <w:sz w:val="24"/>
          <w:szCs w:val="24"/>
        </w:rPr>
        <w:t>四、与质疑事项相关的质疑请求</w:t>
      </w:r>
    </w:p>
    <w:p w14:paraId="0D2B1930">
      <w:pPr>
        <w:spacing w:line="500" w:lineRule="exact"/>
        <w:rPr>
          <w:rFonts w:hint="eastAsia" w:ascii="宋体" w:hAnsi="宋体" w:eastAsia="宋体" w:cs="仿宋"/>
          <w:color w:val="000000"/>
          <w:kern w:val="0"/>
          <w:sz w:val="24"/>
          <w:szCs w:val="24"/>
          <w:u w:val="single"/>
        </w:rPr>
      </w:pPr>
      <w:r>
        <w:rPr>
          <w:rFonts w:hint="eastAsia" w:ascii="宋体" w:hAnsi="宋体" w:eastAsia="宋体" w:cs="仿宋"/>
          <w:color w:val="000000"/>
          <w:kern w:val="0"/>
          <w:sz w:val="24"/>
          <w:szCs w:val="24"/>
        </w:rPr>
        <w:t>请求：</w:t>
      </w:r>
    </w:p>
    <w:p w14:paraId="567E6872">
      <w:pPr>
        <w:spacing w:line="500" w:lineRule="exac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签字（签章）：                   公章：                      </w:t>
      </w:r>
    </w:p>
    <w:p w14:paraId="0AA90CC2">
      <w:pPr>
        <w:spacing w:line="500" w:lineRule="exac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日期：    </w:t>
      </w:r>
    </w:p>
    <w:p w14:paraId="4B46EBA2">
      <w:pPr>
        <w:spacing w:line="500" w:lineRule="exact"/>
        <w:rPr>
          <w:rFonts w:hint="eastAsia" w:ascii="宋体" w:hAnsi="宋体" w:eastAsia="宋体" w:cs="Times New Roman"/>
          <w:b/>
          <w:color w:val="000000"/>
          <w:kern w:val="0"/>
          <w:sz w:val="24"/>
          <w:szCs w:val="24"/>
        </w:rPr>
      </w:pPr>
      <w:r>
        <w:rPr>
          <w:rFonts w:hint="eastAsia" w:ascii="宋体" w:hAnsi="宋体" w:eastAsia="宋体" w:cs="Times New Roman"/>
          <w:b/>
          <w:color w:val="000000"/>
          <w:kern w:val="0"/>
          <w:sz w:val="24"/>
          <w:szCs w:val="24"/>
        </w:rPr>
        <w:t>质疑函制作说明：</w:t>
      </w:r>
    </w:p>
    <w:p w14:paraId="0C9349A2">
      <w:pPr>
        <w:widowControl/>
        <w:spacing w:line="500" w:lineRule="exact"/>
        <w:ind w:firstLine="48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1.供应商提出质疑时，应提交质疑函和必要的证明材料。</w:t>
      </w:r>
    </w:p>
    <w:p w14:paraId="72BD20E6">
      <w:pPr>
        <w:widowControl/>
        <w:spacing w:line="500" w:lineRule="exact"/>
        <w:ind w:firstLine="48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供应商为自然人的，应当由本人签字；供应商为法人或者其他组织的，应当由法定代表人、主要负责人签字或者盖章，并加盖公章。</w:t>
      </w:r>
    </w:p>
    <w:p w14:paraId="66CB0BF2">
      <w:pPr>
        <w:widowControl/>
        <w:spacing w:line="500" w:lineRule="exact"/>
        <w:ind w:firstLine="48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3.质疑供应商若对项目的某一分包进行质疑，质疑函中应列明具体分包号。</w:t>
      </w:r>
    </w:p>
    <w:p w14:paraId="3FE96C8A">
      <w:pPr>
        <w:widowControl/>
        <w:spacing w:line="500" w:lineRule="exact"/>
        <w:ind w:firstLine="48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4.质疑函的质疑事项应具体、明确，并有必要的事实依据和法律依据。</w:t>
      </w:r>
    </w:p>
    <w:p w14:paraId="56502787">
      <w:pPr>
        <w:widowControl/>
        <w:spacing w:line="500" w:lineRule="exact"/>
        <w:ind w:firstLine="48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5.质疑函的质疑请求应与质疑事项相关。</w:t>
      </w:r>
    </w:p>
    <w:p w14:paraId="43E4CA31">
      <w:pPr>
        <w:widowControl/>
        <w:spacing w:line="500" w:lineRule="exact"/>
        <w:ind w:firstLine="480"/>
        <w:jc w:val="left"/>
        <w:rPr>
          <w:sz w:val="24"/>
          <w:szCs w:val="24"/>
        </w:rPr>
      </w:pPr>
      <w:r>
        <w:rPr>
          <w:rFonts w:hint="eastAsia" w:ascii="宋体" w:hAnsi="宋体" w:eastAsia="宋体" w:cs="Times New Roman"/>
          <w:b/>
          <w:color w:val="FF0000"/>
          <w:kern w:val="0"/>
          <w:sz w:val="24"/>
          <w:szCs w:val="24"/>
        </w:rPr>
        <w:t>6.质疑供应商为自然人的，质疑函应附自然人身份证明复印件并由本人签字；质疑供应商为法人或者其他组织的，质疑函应附营业执照等证明文件复印件、法定代表人或主要负责人身份证明复印件，并由法定代表人或主要负责人签字或盖章，并加盖公章；委托授权质疑的还应附授权委托书，并由授权代表签字或者盖章，并加盖公章。</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06A1B">
    <w:pPr>
      <w:pStyle w:val="10"/>
      <w:jc w:val="center"/>
    </w:pPr>
  </w:p>
  <w:p w14:paraId="66A49EE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70858"/>
      <w:docPartObj>
        <w:docPartGallery w:val="AutoText"/>
      </w:docPartObj>
    </w:sdtPr>
    <w:sdtContent>
      <w:p w14:paraId="3EF5B05E">
        <w:pPr>
          <w:pStyle w:val="10"/>
          <w:jc w:val="center"/>
        </w:pPr>
        <w:r>
          <w:fldChar w:fldCharType="begin"/>
        </w:r>
        <w:r>
          <w:instrText xml:space="preserve"> PAGE   \* MERGEFORMAT </w:instrText>
        </w:r>
        <w:r>
          <w:fldChar w:fldCharType="separate"/>
        </w:r>
        <w:r>
          <w:rPr>
            <w:lang w:val="zh-CN"/>
          </w:rPr>
          <w:t>38</w:t>
        </w:r>
        <w:r>
          <w:rPr>
            <w:lang w:val="zh-CN"/>
          </w:rPr>
          <w:fldChar w:fldCharType="end"/>
        </w:r>
      </w:p>
    </w:sdtContent>
  </w:sdt>
  <w:p w14:paraId="1B915734">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87F80"/>
    <w:multiLevelType w:val="multilevel"/>
    <w:tmpl w:val="1D487F80"/>
    <w:lvl w:ilvl="0" w:tentative="0">
      <w:start w:val="1"/>
      <w:numFmt w:val="decimal"/>
      <w:lvlText w:val="%1、"/>
      <w:lvlJc w:val="left"/>
      <w:pPr>
        <w:ind w:left="837"/>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396"/>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16"/>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36"/>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556"/>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276"/>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996"/>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16"/>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36"/>
      </w:pPr>
      <w:rPr>
        <w:rFonts w:ascii="宋体" w:hAnsi="宋体" w:eastAsia="宋体" w:cs="宋体"/>
        <w:b w:val="0"/>
        <w:i w:val="0"/>
        <w:strike w:val="0"/>
        <w:dstrike w:val="0"/>
        <w:color w:val="000000"/>
        <w:sz w:val="24"/>
        <w:szCs w:val="24"/>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ODk3YTE5MTJkODZhOTM4N2NkNmMyZmEzM2ZiYzAifQ=="/>
  </w:docVars>
  <w:rsids>
    <w:rsidRoot w:val="00650ECF"/>
    <w:rsid w:val="00015B1F"/>
    <w:rsid w:val="00020927"/>
    <w:rsid w:val="00020FD1"/>
    <w:rsid w:val="000211B8"/>
    <w:rsid w:val="00021B04"/>
    <w:rsid w:val="00031567"/>
    <w:rsid w:val="00034494"/>
    <w:rsid w:val="000358B4"/>
    <w:rsid w:val="00035F8B"/>
    <w:rsid w:val="00050774"/>
    <w:rsid w:val="00057588"/>
    <w:rsid w:val="00070AAE"/>
    <w:rsid w:val="000716E2"/>
    <w:rsid w:val="00073803"/>
    <w:rsid w:val="000743C9"/>
    <w:rsid w:val="00074D14"/>
    <w:rsid w:val="00080423"/>
    <w:rsid w:val="00082036"/>
    <w:rsid w:val="00082324"/>
    <w:rsid w:val="00084128"/>
    <w:rsid w:val="000865D0"/>
    <w:rsid w:val="00090007"/>
    <w:rsid w:val="00097D02"/>
    <w:rsid w:val="000A55F0"/>
    <w:rsid w:val="000A5804"/>
    <w:rsid w:val="000A7B4F"/>
    <w:rsid w:val="000B681E"/>
    <w:rsid w:val="000C2197"/>
    <w:rsid w:val="000C4223"/>
    <w:rsid w:val="000D287C"/>
    <w:rsid w:val="000D4335"/>
    <w:rsid w:val="000D43A0"/>
    <w:rsid w:val="000D52E7"/>
    <w:rsid w:val="000D6AE0"/>
    <w:rsid w:val="000D7B23"/>
    <w:rsid w:val="000E0DDB"/>
    <w:rsid w:val="000E1A31"/>
    <w:rsid w:val="000E6CBE"/>
    <w:rsid w:val="001031C6"/>
    <w:rsid w:val="001041CD"/>
    <w:rsid w:val="00111447"/>
    <w:rsid w:val="00111CE2"/>
    <w:rsid w:val="00111F90"/>
    <w:rsid w:val="0011455B"/>
    <w:rsid w:val="00117129"/>
    <w:rsid w:val="00121652"/>
    <w:rsid w:val="00122CA7"/>
    <w:rsid w:val="00124CDB"/>
    <w:rsid w:val="00147BB6"/>
    <w:rsid w:val="00165CEF"/>
    <w:rsid w:val="00167AB1"/>
    <w:rsid w:val="001707E4"/>
    <w:rsid w:val="00170931"/>
    <w:rsid w:val="00172AF3"/>
    <w:rsid w:val="0017368A"/>
    <w:rsid w:val="001749ED"/>
    <w:rsid w:val="00175B2D"/>
    <w:rsid w:val="00176F5D"/>
    <w:rsid w:val="0018088B"/>
    <w:rsid w:val="0018537C"/>
    <w:rsid w:val="00186AA1"/>
    <w:rsid w:val="00192C14"/>
    <w:rsid w:val="001948D8"/>
    <w:rsid w:val="001952ED"/>
    <w:rsid w:val="001A49E9"/>
    <w:rsid w:val="001A5AAF"/>
    <w:rsid w:val="001A5C45"/>
    <w:rsid w:val="001B2313"/>
    <w:rsid w:val="001B3D99"/>
    <w:rsid w:val="001B4899"/>
    <w:rsid w:val="001C7396"/>
    <w:rsid w:val="001D2D37"/>
    <w:rsid w:val="001D43E1"/>
    <w:rsid w:val="001D65BF"/>
    <w:rsid w:val="001D7BE0"/>
    <w:rsid w:val="001D7DDB"/>
    <w:rsid w:val="001E17F5"/>
    <w:rsid w:val="001E1FCA"/>
    <w:rsid w:val="001E5A8F"/>
    <w:rsid w:val="001F3F67"/>
    <w:rsid w:val="00207481"/>
    <w:rsid w:val="00216C92"/>
    <w:rsid w:val="00231199"/>
    <w:rsid w:val="002338AE"/>
    <w:rsid w:val="0023477A"/>
    <w:rsid w:val="00234E1E"/>
    <w:rsid w:val="002357EA"/>
    <w:rsid w:val="00240997"/>
    <w:rsid w:val="00241A47"/>
    <w:rsid w:val="002469CD"/>
    <w:rsid w:val="002515E5"/>
    <w:rsid w:val="00260933"/>
    <w:rsid w:val="002610A2"/>
    <w:rsid w:val="00267064"/>
    <w:rsid w:val="00282EFF"/>
    <w:rsid w:val="00286CFF"/>
    <w:rsid w:val="00287CC8"/>
    <w:rsid w:val="002945E0"/>
    <w:rsid w:val="0029572C"/>
    <w:rsid w:val="002C3CBD"/>
    <w:rsid w:val="002D0731"/>
    <w:rsid w:val="002D11C9"/>
    <w:rsid w:val="002D7D71"/>
    <w:rsid w:val="002E0F44"/>
    <w:rsid w:val="002E2567"/>
    <w:rsid w:val="002F1B9B"/>
    <w:rsid w:val="002F283D"/>
    <w:rsid w:val="002F3C10"/>
    <w:rsid w:val="003003DD"/>
    <w:rsid w:val="00302BA1"/>
    <w:rsid w:val="003106F0"/>
    <w:rsid w:val="0031656E"/>
    <w:rsid w:val="00322D61"/>
    <w:rsid w:val="00325906"/>
    <w:rsid w:val="003260AF"/>
    <w:rsid w:val="00327788"/>
    <w:rsid w:val="00331D1C"/>
    <w:rsid w:val="003321E7"/>
    <w:rsid w:val="00334AA7"/>
    <w:rsid w:val="00334EDC"/>
    <w:rsid w:val="0033792A"/>
    <w:rsid w:val="003413DE"/>
    <w:rsid w:val="0034170D"/>
    <w:rsid w:val="003426AA"/>
    <w:rsid w:val="00347C08"/>
    <w:rsid w:val="003507D9"/>
    <w:rsid w:val="0036088A"/>
    <w:rsid w:val="00360BE3"/>
    <w:rsid w:val="00361AC1"/>
    <w:rsid w:val="00365866"/>
    <w:rsid w:val="0038099D"/>
    <w:rsid w:val="00382263"/>
    <w:rsid w:val="003847DD"/>
    <w:rsid w:val="00386C9C"/>
    <w:rsid w:val="00391AB0"/>
    <w:rsid w:val="0039499C"/>
    <w:rsid w:val="00395311"/>
    <w:rsid w:val="00397D44"/>
    <w:rsid w:val="003A0DD3"/>
    <w:rsid w:val="003A2C9E"/>
    <w:rsid w:val="003A4A0C"/>
    <w:rsid w:val="003B4B92"/>
    <w:rsid w:val="003B7DDF"/>
    <w:rsid w:val="003C0B2E"/>
    <w:rsid w:val="003C27EE"/>
    <w:rsid w:val="003C3AF0"/>
    <w:rsid w:val="003C5666"/>
    <w:rsid w:val="003D22E5"/>
    <w:rsid w:val="003D5BF3"/>
    <w:rsid w:val="003E0884"/>
    <w:rsid w:val="003E0960"/>
    <w:rsid w:val="003E6F4C"/>
    <w:rsid w:val="003E71D1"/>
    <w:rsid w:val="003E733E"/>
    <w:rsid w:val="003F293D"/>
    <w:rsid w:val="003F38A3"/>
    <w:rsid w:val="003F69AF"/>
    <w:rsid w:val="00415E0B"/>
    <w:rsid w:val="00416A75"/>
    <w:rsid w:val="0042030A"/>
    <w:rsid w:val="004212EE"/>
    <w:rsid w:val="00427293"/>
    <w:rsid w:val="00430426"/>
    <w:rsid w:val="00430519"/>
    <w:rsid w:val="00431E25"/>
    <w:rsid w:val="00432575"/>
    <w:rsid w:val="00440D9E"/>
    <w:rsid w:val="00444482"/>
    <w:rsid w:val="00445C9D"/>
    <w:rsid w:val="004534D2"/>
    <w:rsid w:val="00456EC1"/>
    <w:rsid w:val="0046021F"/>
    <w:rsid w:val="00465156"/>
    <w:rsid w:val="004710B1"/>
    <w:rsid w:val="004A673C"/>
    <w:rsid w:val="004B1219"/>
    <w:rsid w:val="004B33F0"/>
    <w:rsid w:val="004B52A5"/>
    <w:rsid w:val="004C3289"/>
    <w:rsid w:val="004D1F44"/>
    <w:rsid w:val="004D2123"/>
    <w:rsid w:val="004D7673"/>
    <w:rsid w:val="004F36BE"/>
    <w:rsid w:val="004F500D"/>
    <w:rsid w:val="00506850"/>
    <w:rsid w:val="00511292"/>
    <w:rsid w:val="00526FBF"/>
    <w:rsid w:val="005357B9"/>
    <w:rsid w:val="00540021"/>
    <w:rsid w:val="00547882"/>
    <w:rsid w:val="00554857"/>
    <w:rsid w:val="00560167"/>
    <w:rsid w:val="0056242B"/>
    <w:rsid w:val="005647D0"/>
    <w:rsid w:val="00566950"/>
    <w:rsid w:val="00570C1D"/>
    <w:rsid w:val="00570C69"/>
    <w:rsid w:val="00572EB8"/>
    <w:rsid w:val="005732B2"/>
    <w:rsid w:val="00573370"/>
    <w:rsid w:val="00573AA7"/>
    <w:rsid w:val="0057594A"/>
    <w:rsid w:val="00575F17"/>
    <w:rsid w:val="0058001B"/>
    <w:rsid w:val="00582ABA"/>
    <w:rsid w:val="00594993"/>
    <w:rsid w:val="00594FE4"/>
    <w:rsid w:val="005A03C9"/>
    <w:rsid w:val="005A1AEC"/>
    <w:rsid w:val="005A3219"/>
    <w:rsid w:val="005A5F55"/>
    <w:rsid w:val="005A6D4A"/>
    <w:rsid w:val="005A7226"/>
    <w:rsid w:val="005C155C"/>
    <w:rsid w:val="005D26EB"/>
    <w:rsid w:val="005D2770"/>
    <w:rsid w:val="005D2D2B"/>
    <w:rsid w:val="005D2DE7"/>
    <w:rsid w:val="005D6FCC"/>
    <w:rsid w:val="005D7B37"/>
    <w:rsid w:val="005F06F1"/>
    <w:rsid w:val="005F4738"/>
    <w:rsid w:val="006021B5"/>
    <w:rsid w:val="00613096"/>
    <w:rsid w:val="006258E6"/>
    <w:rsid w:val="00626A6E"/>
    <w:rsid w:val="006376DA"/>
    <w:rsid w:val="00643A40"/>
    <w:rsid w:val="00650ECF"/>
    <w:rsid w:val="006619FE"/>
    <w:rsid w:val="00662BA9"/>
    <w:rsid w:val="00663D37"/>
    <w:rsid w:val="0067403A"/>
    <w:rsid w:val="00690E88"/>
    <w:rsid w:val="00691D20"/>
    <w:rsid w:val="006A231C"/>
    <w:rsid w:val="006A6550"/>
    <w:rsid w:val="006B2B3D"/>
    <w:rsid w:val="006B304D"/>
    <w:rsid w:val="006B3B0D"/>
    <w:rsid w:val="006B5CE9"/>
    <w:rsid w:val="006C10B6"/>
    <w:rsid w:val="006C5827"/>
    <w:rsid w:val="006D0FEC"/>
    <w:rsid w:val="006D6CF7"/>
    <w:rsid w:val="006E0A22"/>
    <w:rsid w:val="006E1081"/>
    <w:rsid w:val="006F3DCB"/>
    <w:rsid w:val="006F5392"/>
    <w:rsid w:val="00700F8E"/>
    <w:rsid w:val="007049DF"/>
    <w:rsid w:val="00715498"/>
    <w:rsid w:val="00716642"/>
    <w:rsid w:val="00716CE3"/>
    <w:rsid w:val="0071734E"/>
    <w:rsid w:val="00717CF6"/>
    <w:rsid w:val="00720764"/>
    <w:rsid w:val="00722F1E"/>
    <w:rsid w:val="0072492E"/>
    <w:rsid w:val="00726CC3"/>
    <w:rsid w:val="0072723F"/>
    <w:rsid w:val="00733A02"/>
    <w:rsid w:val="00740802"/>
    <w:rsid w:val="00742852"/>
    <w:rsid w:val="00744474"/>
    <w:rsid w:val="00747508"/>
    <w:rsid w:val="0075069F"/>
    <w:rsid w:val="00750CC6"/>
    <w:rsid w:val="0076558C"/>
    <w:rsid w:val="00781CCB"/>
    <w:rsid w:val="00785D62"/>
    <w:rsid w:val="00787B45"/>
    <w:rsid w:val="00787F75"/>
    <w:rsid w:val="007929D7"/>
    <w:rsid w:val="007974AC"/>
    <w:rsid w:val="007A6267"/>
    <w:rsid w:val="007B2C5D"/>
    <w:rsid w:val="007B7E83"/>
    <w:rsid w:val="007C5DC0"/>
    <w:rsid w:val="007C7885"/>
    <w:rsid w:val="007D088B"/>
    <w:rsid w:val="007D0E58"/>
    <w:rsid w:val="007D2291"/>
    <w:rsid w:val="007D49A3"/>
    <w:rsid w:val="007D76DA"/>
    <w:rsid w:val="007E0659"/>
    <w:rsid w:val="007F0330"/>
    <w:rsid w:val="007F2A14"/>
    <w:rsid w:val="007F65E1"/>
    <w:rsid w:val="008079AB"/>
    <w:rsid w:val="00810EA6"/>
    <w:rsid w:val="00816CD4"/>
    <w:rsid w:val="00817BF2"/>
    <w:rsid w:val="00817C57"/>
    <w:rsid w:val="00826AED"/>
    <w:rsid w:val="00833884"/>
    <w:rsid w:val="00841DA0"/>
    <w:rsid w:val="00844163"/>
    <w:rsid w:val="00855854"/>
    <w:rsid w:val="00863144"/>
    <w:rsid w:val="008676BB"/>
    <w:rsid w:val="00875163"/>
    <w:rsid w:val="00881D37"/>
    <w:rsid w:val="008866D4"/>
    <w:rsid w:val="00887220"/>
    <w:rsid w:val="00892C5A"/>
    <w:rsid w:val="008A27B0"/>
    <w:rsid w:val="008A67B6"/>
    <w:rsid w:val="008B0364"/>
    <w:rsid w:val="008B098E"/>
    <w:rsid w:val="008C0BAF"/>
    <w:rsid w:val="008C16F9"/>
    <w:rsid w:val="008C38D0"/>
    <w:rsid w:val="008C496A"/>
    <w:rsid w:val="008C4A96"/>
    <w:rsid w:val="008C6199"/>
    <w:rsid w:val="008C64C4"/>
    <w:rsid w:val="008C6E0E"/>
    <w:rsid w:val="008D12F1"/>
    <w:rsid w:val="008D492E"/>
    <w:rsid w:val="008E5CB5"/>
    <w:rsid w:val="008F0138"/>
    <w:rsid w:val="008F180F"/>
    <w:rsid w:val="00901740"/>
    <w:rsid w:val="009023DD"/>
    <w:rsid w:val="00903269"/>
    <w:rsid w:val="009152A7"/>
    <w:rsid w:val="00915800"/>
    <w:rsid w:val="009204FE"/>
    <w:rsid w:val="009279A5"/>
    <w:rsid w:val="00933025"/>
    <w:rsid w:val="00936091"/>
    <w:rsid w:val="00957A6D"/>
    <w:rsid w:val="0096466B"/>
    <w:rsid w:val="009746F9"/>
    <w:rsid w:val="00977605"/>
    <w:rsid w:val="00987B6A"/>
    <w:rsid w:val="0099063C"/>
    <w:rsid w:val="00990E81"/>
    <w:rsid w:val="0099277F"/>
    <w:rsid w:val="00994BE2"/>
    <w:rsid w:val="009A1372"/>
    <w:rsid w:val="009A1DF7"/>
    <w:rsid w:val="009A6648"/>
    <w:rsid w:val="009B096B"/>
    <w:rsid w:val="009B1E64"/>
    <w:rsid w:val="009B3781"/>
    <w:rsid w:val="009B5560"/>
    <w:rsid w:val="009B67A1"/>
    <w:rsid w:val="009C2F09"/>
    <w:rsid w:val="009C553D"/>
    <w:rsid w:val="009D3BDB"/>
    <w:rsid w:val="009E5DF4"/>
    <w:rsid w:val="00A006C3"/>
    <w:rsid w:val="00A032DF"/>
    <w:rsid w:val="00A045A4"/>
    <w:rsid w:val="00A058AE"/>
    <w:rsid w:val="00A124ED"/>
    <w:rsid w:val="00A14470"/>
    <w:rsid w:val="00A20F7D"/>
    <w:rsid w:val="00A21093"/>
    <w:rsid w:val="00A224AB"/>
    <w:rsid w:val="00A36DA2"/>
    <w:rsid w:val="00A41382"/>
    <w:rsid w:val="00A41F3E"/>
    <w:rsid w:val="00A4690E"/>
    <w:rsid w:val="00A53026"/>
    <w:rsid w:val="00A55B41"/>
    <w:rsid w:val="00A629DB"/>
    <w:rsid w:val="00A717F0"/>
    <w:rsid w:val="00A77916"/>
    <w:rsid w:val="00A80099"/>
    <w:rsid w:val="00A847DE"/>
    <w:rsid w:val="00A85517"/>
    <w:rsid w:val="00A92605"/>
    <w:rsid w:val="00A96663"/>
    <w:rsid w:val="00AA2B1E"/>
    <w:rsid w:val="00AA2F43"/>
    <w:rsid w:val="00AA36F4"/>
    <w:rsid w:val="00AA48C3"/>
    <w:rsid w:val="00AA549B"/>
    <w:rsid w:val="00AA7C02"/>
    <w:rsid w:val="00AC17E9"/>
    <w:rsid w:val="00AD061C"/>
    <w:rsid w:val="00AD138B"/>
    <w:rsid w:val="00AD5672"/>
    <w:rsid w:val="00AE6403"/>
    <w:rsid w:val="00AE6986"/>
    <w:rsid w:val="00AF4AB0"/>
    <w:rsid w:val="00AF4EFB"/>
    <w:rsid w:val="00AF54CA"/>
    <w:rsid w:val="00AF633B"/>
    <w:rsid w:val="00B07039"/>
    <w:rsid w:val="00B10D95"/>
    <w:rsid w:val="00B344D1"/>
    <w:rsid w:val="00B42C0E"/>
    <w:rsid w:val="00B53707"/>
    <w:rsid w:val="00B572CE"/>
    <w:rsid w:val="00B62782"/>
    <w:rsid w:val="00B65085"/>
    <w:rsid w:val="00B674CE"/>
    <w:rsid w:val="00B734D7"/>
    <w:rsid w:val="00B768E5"/>
    <w:rsid w:val="00B80247"/>
    <w:rsid w:val="00BA1227"/>
    <w:rsid w:val="00BA550F"/>
    <w:rsid w:val="00BA6074"/>
    <w:rsid w:val="00BA702D"/>
    <w:rsid w:val="00BB0852"/>
    <w:rsid w:val="00BC7AAC"/>
    <w:rsid w:val="00BD3482"/>
    <w:rsid w:val="00BD65A4"/>
    <w:rsid w:val="00BE71ED"/>
    <w:rsid w:val="00BE755B"/>
    <w:rsid w:val="00BF0475"/>
    <w:rsid w:val="00BF34D6"/>
    <w:rsid w:val="00BF3CFC"/>
    <w:rsid w:val="00BF5B2A"/>
    <w:rsid w:val="00C01999"/>
    <w:rsid w:val="00C034F8"/>
    <w:rsid w:val="00C03BAE"/>
    <w:rsid w:val="00C11D54"/>
    <w:rsid w:val="00C1727A"/>
    <w:rsid w:val="00C22379"/>
    <w:rsid w:val="00C22B7B"/>
    <w:rsid w:val="00C24359"/>
    <w:rsid w:val="00C27D9F"/>
    <w:rsid w:val="00C31411"/>
    <w:rsid w:val="00C42188"/>
    <w:rsid w:val="00C47B82"/>
    <w:rsid w:val="00C57061"/>
    <w:rsid w:val="00C57E64"/>
    <w:rsid w:val="00C61730"/>
    <w:rsid w:val="00C70FC4"/>
    <w:rsid w:val="00C7205F"/>
    <w:rsid w:val="00C80F87"/>
    <w:rsid w:val="00C90335"/>
    <w:rsid w:val="00C90B81"/>
    <w:rsid w:val="00C90DF4"/>
    <w:rsid w:val="00C9261F"/>
    <w:rsid w:val="00C97674"/>
    <w:rsid w:val="00CA0891"/>
    <w:rsid w:val="00CA143A"/>
    <w:rsid w:val="00CA53A4"/>
    <w:rsid w:val="00CA6875"/>
    <w:rsid w:val="00CB216B"/>
    <w:rsid w:val="00CC5B22"/>
    <w:rsid w:val="00CD23F5"/>
    <w:rsid w:val="00CE07C6"/>
    <w:rsid w:val="00CE2569"/>
    <w:rsid w:val="00CE4F59"/>
    <w:rsid w:val="00CE78C4"/>
    <w:rsid w:val="00CF0F23"/>
    <w:rsid w:val="00CF3DCA"/>
    <w:rsid w:val="00CF487D"/>
    <w:rsid w:val="00D0136F"/>
    <w:rsid w:val="00D0158D"/>
    <w:rsid w:val="00D05E98"/>
    <w:rsid w:val="00D069D1"/>
    <w:rsid w:val="00D12D2D"/>
    <w:rsid w:val="00D15E63"/>
    <w:rsid w:val="00D177C0"/>
    <w:rsid w:val="00D2609C"/>
    <w:rsid w:val="00D266B1"/>
    <w:rsid w:val="00D3330C"/>
    <w:rsid w:val="00D43CFD"/>
    <w:rsid w:val="00D55CF7"/>
    <w:rsid w:val="00D57678"/>
    <w:rsid w:val="00D62441"/>
    <w:rsid w:val="00D6255F"/>
    <w:rsid w:val="00D647D0"/>
    <w:rsid w:val="00D7679C"/>
    <w:rsid w:val="00D77B6A"/>
    <w:rsid w:val="00D8502C"/>
    <w:rsid w:val="00D860F1"/>
    <w:rsid w:val="00D8792E"/>
    <w:rsid w:val="00D90200"/>
    <w:rsid w:val="00D95EF9"/>
    <w:rsid w:val="00D967AE"/>
    <w:rsid w:val="00D972A5"/>
    <w:rsid w:val="00DA3ADE"/>
    <w:rsid w:val="00DB66F4"/>
    <w:rsid w:val="00DB6D6B"/>
    <w:rsid w:val="00DC5025"/>
    <w:rsid w:val="00DE324C"/>
    <w:rsid w:val="00DE3709"/>
    <w:rsid w:val="00E12FF0"/>
    <w:rsid w:val="00E2377F"/>
    <w:rsid w:val="00E25FBB"/>
    <w:rsid w:val="00E428F0"/>
    <w:rsid w:val="00E4653F"/>
    <w:rsid w:val="00E70FA6"/>
    <w:rsid w:val="00E83C02"/>
    <w:rsid w:val="00E86138"/>
    <w:rsid w:val="00E8618A"/>
    <w:rsid w:val="00E863C6"/>
    <w:rsid w:val="00E91EEC"/>
    <w:rsid w:val="00E92B14"/>
    <w:rsid w:val="00E931AB"/>
    <w:rsid w:val="00E945AD"/>
    <w:rsid w:val="00EB1EA7"/>
    <w:rsid w:val="00EB31D2"/>
    <w:rsid w:val="00EB50CA"/>
    <w:rsid w:val="00ED09A1"/>
    <w:rsid w:val="00ED0FF1"/>
    <w:rsid w:val="00ED3031"/>
    <w:rsid w:val="00ED4175"/>
    <w:rsid w:val="00ED7DF6"/>
    <w:rsid w:val="00ED7E77"/>
    <w:rsid w:val="00EE564A"/>
    <w:rsid w:val="00EE5AE8"/>
    <w:rsid w:val="00EF1874"/>
    <w:rsid w:val="00EF6E0B"/>
    <w:rsid w:val="00EF777E"/>
    <w:rsid w:val="00F03A25"/>
    <w:rsid w:val="00F03A47"/>
    <w:rsid w:val="00F0710C"/>
    <w:rsid w:val="00F074CD"/>
    <w:rsid w:val="00F1130D"/>
    <w:rsid w:val="00F212C4"/>
    <w:rsid w:val="00F22407"/>
    <w:rsid w:val="00F24AD7"/>
    <w:rsid w:val="00F331CF"/>
    <w:rsid w:val="00F35504"/>
    <w:rsid w:val="00F45D81"/>
    <w:rsid w:val="00F53136"/>
    <w:rsid w:val="00F55470"/>
    <w:rsid w:val="00F61CCB"/>
    <w:rsid w:val="00F66323"/>
    <w:rsid w:val="00F71639"/>
    <w:rsid w:val="00F7347F"/>
    <w:rsid w:val="00F73F25"/>
    <w:rsid w:val="00F7547D"/>
    <w:rsid w:val="00F80039"/>
    <w:rsid w:val="00F8115F"/>
    <w:rsid w:val="00F81796"/>
    <w:rsid w:val="00F862E7"/>
    <w:rsid w:val="00F92B77"/>
    <w:rsid w:val="00F947E0"/>
    <w:rsid w:val="00FA5614"/>
    <w:rsid w:val="00FA6641"/>
    <w:rsid w:val="00FA668D"/>
    <w:rsid w:val="00FB2497"/>
    <w:rsid w:val="00FC49CE"/>
    <w:rsid w:val="00FC5E6F"/>
    <w:rsid w:val="00FD0E6E"/>
    <w:rsid w:val="00FD5177"/>
    <w:rsid w:val="00FE2AD4"/>
    <w:rsid w:val="00FE3D58"/>
    <w:rsid w:val="00FE4A73"/>
    <w:rsid w:val="00FE65ED"/>
    <w:rsid w:val="00FF67E3"/>
    <w:rsid w:val="28835E5F"/>
    <w:rsid w:val="28ED1885"/>
    <w:rsid w:val="3E420094"/>
    <w:rsid w:val="79766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Document Map"/>
    <w:basedOn w:val="1"/>
    <w:link w:val="21"/>
    <w:semiHidden/>
    <w:unhideWhenUsed/>
    <w:uiPriority w:val="99"/>
    <w:rPr>
      <w:rFonts w:ascii="宋体" w:eastAsia="宋体"/>
      <w:sz w:val="18"/>
      <w:szCs w:val="18"/>
    </w:rPr>
  </w:style>
  <w:style w:type="paragraph" w:styleId="6">
    <w:name w:val="annotation text"/>
    <w:basedOn w:val="1"/>
    <w:link w:val="25"/>
    <w:uiPriority w:val="0"/>
    <w:pPr>
      <w:spacing w:line="360" w:lineRule="auto"/>
      <w:ind w:firstLine="922" w:firstLineChars="200"/>
      <w:jc w:val="left"/>
    </w:pPr>
    <w:rPr>
      <w:rFonts w:ascii="Times New Roman" w:hAnsi="Times New Roman" w:eastAsia="宋体" w:cs="Times New Roman"/>
      <w:szCs w:val="24"/>
    </w:rPr>
  </w:style>
  <w:style w:type="paragraph" w:styleId="7">
    <w:name w:val="Plain Text"/>
    <w:basedOn w:val="1"/>
    <w:link w:val="29"/>
    <w:qFormat/>
    <w:uiPriority w:val="0"/>
    <w:rPr>
      <w:rFonts w:ascii="宋体" w:hAnsi="Courier New" w:eastAsia="宋体" w:cs="Times New Roman"/>
      <w:szCs w:val="20"/>
    </w:rPr>
  </w:style>
  <w:style w:type="paragraph" w:styleId="8">
    <w:name w:val="Date"/>
    <w:basedOn w:val="1"/>
    <w:next w:val="1"/>
    <w:link w:val="24"/>
    <w:semiHidden/>
    <w:unhideWhenUsed/>
    <w:uiPriority w:val="99"/>
    <w:pPr>
      <w:ind w:left="100" w:leftChars="2500"/>
    </w:pPr>
  </w:style>
  <w:style w:type="paragraph" w:styleId="9">
    <w:name w:val="Balloon Text"/>
    <w:basedOn w:val="1"/>
    <w:link w:val="26"/>
    <w:semiHidden/>
    <w:unhideWhenUsed/>
    <w:uiPriority w:val="99"/>
    <w:rPr>
      <w:sz w:val="18"/>
      <w:szCs w:val="18"/>
    </w:rPr>
  </w:style>
  <w:style w:type="paragraph" w:styleId="10">
    <w:name w:val="footer"/>
    <w:basedOn w:val="1"/>
    <w:link w:val="19"/>
    <w:unhideWhenUsed/>
    <w:uiPriority w:val="99"/>
    <w:pPr>
      <w:tabs>
        <w:tab w:val="center" w:pos="4153"/>
        <w:tab w:val="right" w:pos="8306"/>
      </w:tabs>
      <w:snapToGrid w:val="0"/>
      <w:jc w:val="left"/>
    </w:pPr>
    <w:rPr>
      <w:sz w:val="18"/>
      <w:szCs w:val="18"/>
    </w:rPr>
  </w:style>
  <w:style w:type="paragraph" w:styleId="11">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296"/>
      </w:tabs>
      <w:jc w:val="center"/>
    </w:pPr>
    <w:rPr>
      <w:rFonts w:ascii="黑体" w:hAnsi="黑体" w:eastAsia="黑体"/>
      <w:sz w:val="36"/>
      <w:szCs w:val="32"/>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uiPriority w:val="99"/>
    <w:rPr>
      <w:color w:val="0000FF"/>
      <w:u w:val="none"/>
    </w:rPr>
  </w:style>
  <w:style w:type="character" w:styleId="17">
    <w:name w:val="annotation reference"/>
    <w:uiPriority w:val="0"/>
    <w:rPr>
      <w:sz w:val="21"/>
      <w:szCs w:val="21"/>
    </w:rPr>
  </w:style>
  <w:style w:type="character" w:customStyle="1" w:styleId="18">
    <w:name w:val="页眉 字符"/>
    <w:basedOn w:val="15"/>
    <w:link w:val="11"/>
    <w:uiPriority w:val="99"/>
    <w:rPr>
      <w:sz w:val="18"/>
      <w:szCs w:val="18"/>
    </w:rPr>
  </w:style>
  <w:style w:type="character" w:customStyle="1" w:styleId="19">
    <w:name w:val="页脚 字符"/>
    <w:basedOn w:val="15"/>
    <w:link w:val="10"/>
    <w:uiPriority w:val="99"/>
    <w:rPr>
      <w:sz w:val="18"/>
      <w:szCs w:val="18"/>
    </w:rPr>
  </w:style>
  <w:style w:type="character" w:customStyle="1" w:styleId="20">
    <w:name w:val="标题 1 字符"/>
    <w:basedOn w:val="15"/>
    <w:link w:val="2"/>
    <w:qFormat/>
    <w:uiPriority w:val="9"/>
    <w:rPr>
      <w:b/>
      <w:bCs/>
      <w:kern w:val="44"/>
      <w:sz w:val="44"/>
      <w:szCs w:val="44"/>
    </w:rPr>
  </w:style>
  <w:style w:type="character" w:customStyle="1" w:styleId="21">
    <w:name w:val="文档结构图 字符"/>
    <w:basedOn w:val="15"/>
    <w:link w:val="5"/>
    <w:semiHidden/>
    <w:uiPriority w:val="99"/>
    <w:rPr>
      <w:rFonts w:ascii="宋体" w:eastAsia="宋体"/>
      <w:sz w:val="18"/>
      <w:szCs w:val="18"/>
    </w:rPr>
  </w:style>
  <w:style w:type="character" w:customStyle="1" w:styleId="22">
    <w:name w:val="标题 2 字符"/>
    <w:basedOn w:val="15"/>
    <w:link w:val="3"/>
    <w:qFormat/>
    <w:uiPriority w:val="9"/>
    <w:rPr>
      <w:rFonts w:asciiTheme="majorHAnsi" w:hAnsiTheme="majorHAnsi" w:eastAsiaTheme="majorEastAsia" w:cstheme="majorBidi"/>
      <w:b/>
      <w:bCs/>
      <w:sz w:val="32"/>
      <w:szCs w:val="32"/>
    </w:rPr>
  </w:style>
  <w:style w:type="character" w:customStyle="1" w:styleId="23">
    <w:name w:val="标题 3 字符"/>
    <w:basedOn w:val="15"/>
    <w:link w:val="4"/>
    <w:uiPriority w:val="9"/>
    <w:rPr>
      <w:b/>
      <w:bCs/>
      <w:sz w:val="32"/>
      <w:szCs w:val="32"/>
    </w:rPr>
  </w:style>
  <w:style w:type="character" w:customStyle="1" w:styleId="24">
    <w:name w:val="日期 字符"/>
    <w:basedOn w:val="15"/>
    <w:link w:val="8"/>
    <w:semiHidden/>
    <w:uiPriority w:val="99"/>
  </w:style>
  <w:style w:type="character" w:customStyle="1" w:styleId="25">
    <w:name w:val="批注文字 字符"/>
    <w:basedOn w:val="15"/>
    <w:link w:val="6"/>
    <w:qFormat/>
    <w:uiPriority w:val="0"/>
    <w:rPr>
      <w:rFonts w:ascii="Times New Roman" w:hAnsi="Times New Roman" w:eastAsia="宋体" w:cs="Times New Roman"/>
      <w:szCs w:val="24"/>
    </w:rPr>
  </w:style>
  <w:style w:type="character" w:customStyle="1" w:styleId="26">
    <w:name w:val="批注框文本 字符"/>
    <w:basedOn w:val="15"/>
    <w:link w:val="9"/>
    <w:semiHidden/>
    <w:qFormat/>
    <w:uiPriority w:val="99"/>
    <w:rPr>
      <w:sz w:val="18"/>
      <w:szCs w:val="18"/>
    </w:rPr>
  </w:style>
  <w:style w:type="paragraph" w:customStyle="1" w:styleId="27">
    <w:name w:val="Default"/>
    <w:link w:val="28"/>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character" w:customStyle="1" w:styleId="28">
    <w:name w:val="Default Char"/>
    <w:link w:val="27"/>
    <w:qFormat/>
    <w:locked/>
    <w:uiPriority w:val="99"/>
    <w:rPr>
      <w:rFonts w:ascii="MS Mincho" w:hAnsi="Calibri" w:eastAsia="宋体" w:cs="Times New Roman"/>
      <w:color w:val="000000"/>
      <w:szCs w:val="24"/>
    </w:rPr>
  </w:style>
  <w:style w:type="character" w:customStyle="1" w:styleId="29">
    <w:name w:val="纯文本 字符"/>
    <w:basedOn w:val="15"/>
    <w:link w:val="7"/>
    <w:qFormat/>
    <w:uiPriority w:val="0"/>
    <w:rPr>
      <w:rFonts w:ascii="宋体" w:hAnsi="Courier New" w:eastAsia="宋体" w:cs="Times New Roman"/>
      <w:szCs w:val="20"/>
    </w:rPr>
  </w:style>
  <w:style w:type="table" w:customStyle="1" w:styleId="30">
    <w:name w:val="TableGrid"/>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DFAFF-8709-464A-AA01-6A6611A86EC1}">
  <ds:schemaRefs/>
</ds:datastoreItem>
</file>

<file path=docProps/app.xml><?xml version="1.0" encoding="utf-8"?>
<Properties xmlns="http://schemas.openxmlformats.org/officeDocument/2006/extended-properties" xmlns:vt="http://schemas.openxmlformats.org/officeDocument/2006/docPropsVTypes">
  <Template>Normal</Template>
  <Pages>38</Pages>
  <Words>13711</Words>
  <Characters>14303</Characters>
  <Lines>111</Lines>
  <Paragraphs>31</Paragraphs>
  <TotalTime>11</TotalTime>
  <ScaleCrop>false</ScaleCrop>
  <LinksUpToDate>false</LinksUpToDate>
  <CharactersWithSpaces>14604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“苏采云”竞争性磋商服务范本</cp:category>
  <dcterms:created xsi:type="dcterms:W3CDTF">2024-08-08T09:08:00Z</dcterms:created>
  <dc:creator>连云港市公共资源交易中心</dc:creator>
  <dc:description>2024年4月16日修订</dc:description>
  <cp:lastModifiedBy>杨君伟</cp:lastModifiedBy>
  <cp:lastPrinted>2024-04-15T02:12:00Z</cp:lastPrinted>
  <dcterms:modified xsi:type="dcterms:W3CDTF">2024-08-13T01:43:53Z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1BDA8A57A5DA4CC88195E07F114EF916_12</vt:lpwstr>
  </property>
</Properties>
</file>