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right"/>
        <w:rPr>
          <w:rFonts w:hint="eastAsia" w:ascii="方正仿宋_GBK" w:hAnsi="方正仿宋_GBK" w:eastAsia="方正仿宋_GBK" w:cs="方正仿宋_GBK"/>
          <w:sz w:val="32"/>
          <w:szCs w:val="40"/>
          <w:lang w:val="en-US" w:eastAsia="zh-CN"/>
        </w:rPr>
      </w:pPr>
      <w:bookmarkStart w:id="0" w:name="_GoBack"/>
      <w:bookmarkEnd w:id="0"/>
    </w:p>
    <w:p>
      <w:pPr>
        <w:ind w:firstLine="723" w:firstLineChars="200"/>
        <w:jc w:val="center"/>
        <w:rPr>
          <w:rFonts w:hint="default" w:ascii="方正仿宋_GBK" w:hAnsi="方正仿宋_GBK" w:eastAsia="方正仿宋_GBK" w:cs="方正仿宋_GBK"/>
          <w:sz w:val="32"/>
          <w:szCs w:val="40"/>
          <w:lang w:val="en-US" w:eastAsia="zh-CN"/>
        </w:rPr>
      </w:pPr>
      <w:r>
        <w:rPr>
          <w:rFonts w:hint="eastAsia" w:ascii="方正小标宋简体" w:hAnsi="方正小标宋简体" w:eastAsia="方正小标宋简体" w:cs="方正小标宋简体"/>
          <w:b/>
          <w:bCs/>
          <w:sz w:val="36"/>
          <w:szCs w:val="44"/>
          <w:lang w:val="en-US" w:eastAsia="zh-CN"/>
        </w:rPr>
        <w:t>会计学院学业导师工作考核办法（试行）</w:t>
      </w:r>
    </w:p>
    <w:p>
      <w:pPr>
        <w:ind w:firstLine="640" w:firstLineChars="200"/>
        <w:jc w:val="both"/>
        <w:rPr>
          <w:rFonts w:hint="eastAsia" w:ascii="方正仿宋_GBK" w:hAnsi="方正仿宋_GBK" w:eastAsia="方正仿宋_GBK" w:cs="方正仿宋_GBK"/>
          <w:sz w:val="32"/>
          <w:szCs w:val="40"/>
          <w:lang w:val="en-US" w:eastAsia="zh-CN"/>
        </w:rPr>
      </w:pPr>
    </w:p>
    <w:p>
      <w:pPr>
        <w:ind w:firstLine="640" w:firstLineChars="200"/>
        <w:jc w:val="both"/>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为进一步加强和改进大学生思想政治教育，落实立德树人根本任务，健全育人体系，规范我院学业导师工作考核，科学客观地评价学业导师工作，调动学业导师的工作积极性和主动性，根据《江苏财会职业学业导师管理办法》，特制订本考核办法。考核办法由指导思想、学业导师选聘、考核程序、工作量化考核细则和考核结果四部分构成。</w:t>
      </w:r>
    </w:p>
    <w:p>
      <w:pPr>
        <w:numPr>
          <w:ilvl w:val="0"/>
          <w:numId w:val="1"/>
        </w:numPr>
        <w:rPr>
          <w:rFonts w:hint="eastAsia" w:ascii="方正黑体简体" w:hAnsi="方正黑体简体" w:eastAsia="方正黑体简体" w:cs="方正黑体简体"/>
          <w:sz w:val="32"/>
          <w:szCs w:val="40"/>
          <w:lang w:val="en-US" w:eastAsia="zh-CN"/>
        </w:rPr>
      </w:pPr>
      <w:r>
        <w:rPr>
          <w:rFonts w:hint="eastAsia" w:ascii="方正黑体简体" w:hAnsi="方正黑体简体" w:eastAsia="方正黑体简体" w:cs="方正黑体简体"/>
          <w:sz w:val="32"/>
          <w:szCs w:val="40"/>
          <w:lang w:val="en-US" w:eastAsia="zh-CN"/>
        </w:rPr>
        <w:t>指导思想</w:t>
      </w:r>
    </w:p>
    <w:p>
      <w:pPr>
        <w:numPr>
          <w:ilvl w:val="0"/>
          <w:numId w:val="0"/>
        </w:numPr>
        <w:ind w:firstLine="640" w:firstLineChars="200"/>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深入贯彻落实十九大会议精神，进一步加强和改进大学生思想政治教育工作，规范学业导师工作考核管理，不断提高学业导师科学管理水平和思想教育水平，充分发挥学业导师再学生教育和管理中的重要作用，促进我院再提高人才培养质量和加强学生思想政治教育工作方面再上新台阶。</w:t>
      </w:r>
    </w:p>
    <w:p>
      <w:pPr>
        <w:numPr>
          <w:ilvl w:val="0"/>
          <w:numId w:val="1"/>
        </w:numPr>
        <w:ind w:left="0" w:leftChars="0" w:firstLine="0" w:firstLineChars="0"/>
        <w:rPr>
          <w:rFonts w:hint="eastAsia" w:ascii="方正黑体简体" w:hAnsi="方正黑体简体" w:eastAsia="方正黑体简体" w:cs="方正黑体简体"/>
          <w:sz w:val="32"/>
          <w:szCs w:val="40"/>
          <w:lang w:val="en-US" w:eastAsia="zh-CN"/>
        </w:rPr>
      </w:pPr>
      <w:r>
        <w:rPr>
          <w:rFonts w:hint="eastAsia" w:ascii="方正黑体简体" w:hAnsi="方正黑体简体" w:eastAsia="方正黑体简体" w:cs="方正黑体简体"/>
          <w:sz w:val="32"/>
          <w:szCs w:val="40"/>
          <w:lang w:val="en-US" w:eastAsia="zh-CN"/>
        </w:rPr>
        <w:t>学业导师选聘条件</w:t>
      </w:r>
    </w:p>
    <w:p>
      <w:pPr>
        <w:numPr>
          <w:ilvl w:val="0"/>
          <w:numId w:val="0"/>
        </w:numPr>
        <w:ind w:firstLine="640" w:firstLineChars="200"/>
        <w:rPr>
          <w:rFonts w:hint="default"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1.学业导师的选聘采取教师自荐、学生选择、学院指定相结合的办法，由学院确定导师名单，上报学工处审批；</w:t>
      </w:r>
    </w:p>
    <w:p>
      <w:pPr>
        <w:numPr>
          <w:ilvl w:val="0"/>
          <w:numId w:val="0"/>
        </w:numPr>
        <w:ind w:firstLine="640" w:firstLineChars="200"/>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2.一名学业导师指导一个行政班的学生，特殊情况下经学院批准可以指导两个以上行政班的学生。</w:t>
      </w:r>
    </w:p>
    <w:p>
      <w:pPr>
        <w:numPr>
          <w:ilvl w:val="0"/>
          <w:numId w:val="1"/>
        </w:numPr>
        <w:ind w:left="0" w:leftChars="0" w:firstLine="0" w:firstLineChars="0"/>
        <w:rPr>
          <w:rFonts w:hint="eastAsia" w:ascii="方正黑体简体" w:hAnsi="方正黑体简体" w:eastAsia="方正黑体简体" w:cs="方正黑体简体"/>
          <w:sz w:val="32"/>
          <w:szCs w:val="40"/>
          <w:lang w:val="en-US" w:eastAsia="zh-CN"/>
        </w:rPr>
      </w:pPr>
      <w:r>
        <w:rPr>
          <w:rFonts w:hint="eastAsia" w:ascii="方正黑体简体" w:hAnsi="方正黑体简体" w:eastAsia="方正黑体简体" w:cs="方正黑体简体"/>
          <w:sz w:val="32"/>
          <w:szCs w:val="40"/>
          <w:lang w:val="en-US" w:eastAsia="zh-CN"/>
        </w:rPr>
        <w:t>考核程序</w:t>
      </w:r>
    </w:p>
    <w:p>
      <w:pPr>
        <w:numPr>
          <w:ilvl w:val="0"/>
          <w:numId w:val="0"/>
        </w:numPr>
        <w:ind w:leftChars="0" w:firstLine="640" w:firstLineChars="200"/>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学院成立由院党总支书记为组长的学业导师考核工作领导小组，每学年实施一次学业导师考核工作。考核内容包括基础工作、业绩考核、评议考核三部分。</w:t>
      </w:r>
    </w:p>
    <w:p>
      <w:pPr>
        <w:numPr>
          <w:ilvl w:val="0"/>
          <w:numId w:val="1"/>
        </w:numPr>
        <w:ind w:left="0" w:leftChars="0" w:firstLine="0" w:firstLineChars="0"/>
        <w:rPr>
          <w:rFonts w:hint="eastAsia" w:ascii="方正黑体简体" w:hAnsi="方正黑体简体" w:eastAsia="方正黑体简体" w:cs="方正黑体简体"/>
          <w:sz w:val="32"/>
          <w:szCs w:val="40"/>
          <w:lang w:val="en-US" w:eastAsia="zh-CN"/>
        </w:rPr>
      </w:pPr>
      <w:r>
        <w:rPr>
          <w:rFonts w:hint="eastAsia" w:ascii="方正黑体简体" w:hAnsi="方正黑体简体" w:eastAsia="方正黑体简体" w:cs="方正黑体简体"/>
          <w:sz w:val="32"/>
          <w:szCs w:val="40"/>
          <w:lang w:val="en-US" w:eastAsia="zh-CN"/>
        </w:rPr>
        <w:t>工作量化考核细则</w:t>
      </w:r>
    </w:p>
    <w:tbl>
      <w:tblPr>
        <w:tblStyle w:val="3"/>
        <w:tblW w:w="8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429"/>
        <w:gridCol w:w="2066"/>
        <w:gridCol w:w="3282"/>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5" w:type="dxa"/>
            <w:gridSpan w:val="3"/>
          </w:tcPr>
          <w:p>
            <w:pPr>
              <w:numPr>
                <w:ilvl w:val="0"/>
                <w:numId w:val="0"/>
              </w:numPr>
              <w:jc w:val="center"/>
              <w:rPr>
                <w:rFonts w:hint="default"/>
                <w:vertAlign w:val="baseline"/>
                <w:lang w:val="en-US" w:eastAsia="zh-CN"/>
              </w:rPr>
            </w:pPr>
            <w:r>
              <w:rPr>
                <w:rFonts w:hint="eastAsia"/>
                <w:vertAlign w:val="baseline"/>
                <w:lang w:val="en-US" w:eastAsia="zh-CN"/>
              </w:rPr>
              <w:t>考核内容及上限分值</w:t>
            </w:r>
          </w:p>
        </w:tc>
        <w:tc>
          <w:tcPr>
            <w:tcW w:w="3282" w:type="dxa"/>
          </w:tcPr>
          <w:p>
            <w:pPr>
              <w:numPr>
                <w:ilvl w:val="0"/>
                <w:numId w:val="0"/>
              </w:numPr>
              <w:jc w:val="center"/>
              <w:rPr>
                <w:rFonts w:hint="default"/>
                <w:vertAlign w:val="baseline"/>
                <w:lang w:val="en-US" w:eastAsia="zh-CN"/>
              </w:rPr>
            </w:pPr>
            <w:r>
              <w:rPr>
                <w:rFonts w:hint="eastAsia"/>
                <w:vertAlign w:val="baseline"/>
                <w:lang w:val="en-US" w:eastAsia="zh-CN"/>
              </w:rPr>
              <w:t>考核标准</w:t>
            </w:r>
          </w:p>
        </w:tc>
        <w:tc>
          <w:tcPr>
            <w:tcW w:w="1848" w:type="dxa"/>
          </w:tcPr>
          <w:p>
            <w:pPr>
              <w:numPr>
                <w:ilvl w:val="0"/>
                <w:numId w:val="0"/>
              </w:numPr>
              <w:jc w:val="center"/>
              <w:rPr>
                <w:rFonts w:hint="default"/>
                <w:vertAlign w:val="baseline"/>
                <w:lang w:val="en-US" w:eastAsia="zh-CN"/>
              </w:rPr>
            </w:pPr>
            <w:r>
              <w:rPr>
                <w:rFonts w:hint="eastAsia"/>
                <w:vertAlign w:val="baseline"/>
                <w:lang w:val="en-US" w:eastAsia="zh-CN"/>
              </w:rPr>
              <w:t>考核依据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restart"/>
            <w:vAlign w:val="center"/>
          </w:tcPr>
          <w:p>
            <w:pPr>
              <w:numPr>
                <w:ilvl w:val="0"/>
                <w:numId w:val="0"/>
              </w:numPr>
              <w:jc w:val="center"/>
              <w:rPr>
                <w:rFonts w:hint="eastAsia"/>
                <w:vertAlign w:val="baseline"/>
                <w:lang w:val="en-US" w:eastAsia="zh-CN"/>
              </w:rPr>
            </w:pPr>
            <w:r>
              <w:rPr>
                <w:rFonts w:hint="eastAsia"/>
                <w:vertAlign w:val="baseline"/>
                <w:lang w:val="en-US" w:eastAsia="zh-CN"/>
              </w:rPr>
              <w:t>基础</w:t>
            </w:r>
          </w:p>
          <w:p>
            <w:pPr>
              <w:numPr>
                <w:ilvl w:val="0"/>
                <w:numId w:val="0"/>
              </w:numPr>
              <w:jc w:val="center"/>
              <w:rPr>
                <w:rFonts w:hint="eastAsia"/>
                <w:vertAlign w:val="baseline"/>
                <w:lang w:val="en-US" w:eastAsia="zh-CN"/>
              </w:rPr>
            </w:pPr>
            <w:r>
              <w:rPr>
                <w:rFonts w:hint="eastAsia"/>
                <w:vertAlign w:val="baseline"/>
                <w:lang w:val="en-US" w:eastAsia="zh-CN"/>
              </w:rPr>
              <w:t>工作</w:t>
            </w:r>
          </w:p>
          <w:p>
            <w:pPr>
              <w:numPr>
                <w:ilvl w:val="0"/>
                <w:numId w:val="0"/>
              </w:numPr>
              <w:jc w:val="center"/>
              <w:rPr>
                <w:rFonts w:hint="eastAsia"/>
                <w:vertAlign w:val="baseline"/>
                <w:lang w:val="en-US" w:eastAsia="zh-CN"/>
              </w:rPr>
            </w:pPr>
            <w:r>
              <w:rPr>
                <w:rFonts w:hint="eastAsia"/>
                <w:vertAlign w:val="baseline"/>
                <w:lang w:val="en-US" w:eastAsia="zh-CN"/>
              </w:rPr>
              <w:t>考核</w:t>
            </w:r>
          </w:p>
          <w:p>
            <w:pPr>
              <w:numPr>
                <w:ilvl w:val="0"/>
                <w:numId w:val="0"/>
              </w:numPr>
              <w:jc w:val="center"/>
              <w:rPr>
                <w:rFonts w:hint="default"/>
                <w:vertAlign w:val="baseline"/>
                <w:lang w:val="en-US" w:eastAsia="zh-CN"/>
              </w:rPr>
            </w:pPr>
            <w:r>
              <w:rPr>
                <w:rFonts w:hint="eastAsia"/>
                <w:vertAlign w:val="baseline"/>
                <w:lang w:val="en-US" w:eastAsia="zh-CN"/>
              </w:rPr>
              <w:t>项目</w:t>
            </w:r>
          </w:p>
          <w:p>
            <w:pPr>
              <w:numPr>
                <w:ilvl w:val="0"/>
                <w:numId w:val="0"/>
              </w:numPr>
              <w:jc w:val="center"/>
              <w:rPr>
                <w:rFonts w:hint="default"/>
                <w:vertAlign w:val="baseline"/>
                <w:lang w:val="en-US" w:eastAsia="zh-CN"/>
              </w:rPr>
            </w:pPr>
            <w:r>
              <w:rPr>
                <w:rFonts w:hint="eastAsia"/>
                <w:vertAlign w:val="baseline"/>
                <w:lang w:val="en-US" w:eastAsia="zh-CN"/>
              </w:rPr>
              <w:t>（30分）</w:t>
            </w:r>
          </w:p>
        </w:tc>
        <w:tc>
          <w:tcPr>
            <w:tcW w:w="429" w:type="dxa"/>
            <w:vAlign w:val="center"/>
          </w:tcPr>
          <w:p>
            <w:pPr>
              <w:numPr>
                <w:ilvl w:val="0"/>
                <w:numId w:val="0"/>
              </w:numPr>
              <w:jc w:val="center"/>
              <w:rPr>
                <w:rFonts w:hint="default"/>
                <w:vertAlign w:val="baseline"/>
                <w:lang w:val="en-US" w:eastAsia="zh-CN"/>
              </w:rPr>
            </w:pPr>
            <w:r>
              <w:rPr>
                <w:rFonts w:hint="eastAsia"/>
                <w:vertAlign w:val="baseline"/>
                <w:lang w:val="en-US" w:eastAsia="zh-CN"/>
              </w:rPr>
              <w:t>4</w:t>
            </w:r>
          </w:p>
        </w:tc>
        <w:tc>
          <w:tcPr>
            <w:tcW w:w="2066" w:type="dxa"/>
            <w:vAlign w:val="center"/>
          </w:tcPr>
          <w:p>
            <w:pPr>
              <w:numPr>
                <w:ilvl w:val="0"/>
                <w:numId w:val="0"/>
              </w:numPr>
              <w:ind w:left="0" w:leftChars="0" w:firstLine="0" w:firstLineChars="0"/>
              <w:jc w:val="left"/>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出勤</w:t>
            </w:r>
          </w:p>
        </w:tc>
        <w:tc>
          <w:tcPr>
            <w:tcW w:w="3282" w:type="dxa"/>
          </w:tcPr>
          <w:p>
            <w:pPr>
              <w:numPr>
                <w:ilvl w:val="0"/>
                <w:numId w:val="0"/>
              </w:numPr>
              <w:rPr>
                <w:rFonts w:hint="default"/>
                <w:vertAlign w:val="baseline"/>
                <w:lang w:val="en-US" w:eastAsia="zh-CN"/>
              </w:rPr>
            </w:pPr>
            <w:r>
              <w:rPr>
                <w:rFonts w:hint="eastAsia"/>
                <w:vertAlign w:val="baseline"/>
                <w:lang w:val="en-US" w:eastAsia="zh-CN"/>
              </w:rPr>
              <w:t>按时参加学校、学院或学生办组织的学业导师工作会议，无故缺勤一次扣1分；</w:t>
            </w:r>
          </w:p>
        </w:tc>
        <w:tc>
          <w:tcPr>
            <w:tcW w:w="1848" w:type="dxa"/>
            <w:vAlign w:val="center"/>
          </w:tcPr>
          <w:p>
            <w:pPr>
              <w:numPr>
                <w:ilvl w:val="0"/>
                <w:numId w:val="0"/>
              </w:numPr>
              <w:jc w:val="left"/>
              <w:rPr>
                <w:rFonts w:hint="default"/>
                <w:vertAlign w:val="baseline"/>
                <w:lang w:val="en-US" w:eastAsia="zh-CN"/>
              </w:rPr>
            </w:pPr>
            <w:r>
              <w:rPr>
                <w:rFonts w:hint="eastAsia"/>
                <w:vertAlign w:val="baseline"/>
                <w:lang w:val="en-US" w:eastAsia="zh-CN"/>
              </w:rPr>
              <w:t>会议签到记录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60" w:type="dxa"/>
            <w:vMerge w:val="continue"/>
          </w:tcPr>
          <w:p>
            <w:pPr>
              <w:numPr>
                <w:ilvl w:val="0"/>
                <w:numId w:val="0"/>
              </w:numPr>
              <w:jc w:val="center"/>
              <w:rPr>
                <w:rFonts w:hint="default"/>
                <w:vertAlign w:val="baseline"/>
                <w:lang w:val="en-US" w:eastAsia="zh-CN"/>
              </w:rPr>
            </w:pPr>
          </w:p>
        </w:tc>
        <w:tc>
          <w:tcPr>
            <w:tcW w:w="429" w:type="dxa"/>
            <w:vAlign w:val="center"/>
          </w:tcPr>
          <w:p>
            <w:pPr>
              <w:numPr>
                <w:ilvl w:val="0"/>
                <w:numId w:val="0"/>
              </w:numPr>
              <w:jc w:val="center"/>
              <w:rPr>
                <w:rFonts w:hint="default"/>
                <w:vertAlign w:val="baseline"/>
                <w:lang w:val="en-US" w:eastAsia="zh-CN"/>
              </w:rPr>
            </w:pPr>
            <w:r>
              <w:rPr>
                <w:rFonts w:hint="eastAsia"/>
                <w:vertAlign w:val="baseline"/>
                <w:lang w:val="en-US" w:eastAsia="zh-CN"/>
              </w:rPr>
              <w:t>4</w:t>
            </w:r>
          </w:p>
        </w:tc>
        <w:tc>
          <w:tcPr>
            <w:tcW w:w="2066" w:type="dxa"/>
            <w:vAlign w:val="center"/>
          </w:tcPr>
          <w:p>
            <w:pPr>
              <w:numPr>
                <w:ilvl w:val="0"/>
                <w:numId w:val="0"/>
              </w:numPr>
              <w:ind w:left="0" w:leftChars="0" w:firstLine="0" w:firstLineChars="0"/>
              <w:jc w:val="left"/>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班会</w:t>
            </w:r>
          </w:p>
        </w:tc>
        <w:tc>
          <w:tcPr>
            <w:tcW w:w="3282" w:type="dxa"/>
          </w:tcPr>
          <w:p>
            <w:pPr>
              <w:numPr>
                <w:ilvl w:val="0"/>
                <w:numId w:val="0"/>
              </w:numPr>
              <w:rPr>
                <w:rFonts w:hint="default"/>
                <w:vertAlign w:val="baseline"/>
                <w:lang w:val="en-US" w:eastAsia="zh-CN"/>
              </w:rPr>
            </w:pPr>
            <w:r>
              <w:rPr>
                <w:rFonts w:hint="eastAsia"/>
                <w:vertAlign w:val="baseline"/>
                <w:lang w:val="en-US" w:eastAsia="zh-CN"/>
              </w:rPr>
              <w:t>每学期至少组织4次以上主题班会，每少一次扣0.5分；</w:t>
            </w:r>
          </w:p>
        </w:tc>
        <w:tc>
          <w:tcPr>
            <w:tcW w:w="1848" w:type="dxa"/>
          </w:tcPr>
          <w:p>
            <w:pPr>
              <w:numPr>
                <w:ilvl w:val="0"/>
                <w:numId w:val="0"/>
              </w:numPr>
              <w:jc w:val="left"/>
              <w:rPr>
                <w:rFonts w:hint="default"/>
                <w:vertAlign w:val="baseline"/>
                <w:lang w:val="en-US" w:eastAsia="zh-CN"/>
              </w:rPr>
            </w:pPr>
            <w:r>
              <w:rPr>
                <w:rFonts w:hint="eastAsia"/>
                <w:vertAlign w:val="baseline"/>
                <w:lang w:val="en-US" w:eastAsia="zh-CN"/>
              </w:rPr>
              <w:t>班会记录（有照片有内容）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60" w:type="dxa"/>
            <w:vMerge w:val="continue"/>
          </w:tcPr>
          <w:p>
            <w:pPr>
              <w:numPr>
                <w:ilvl w:val="0"/>
                <w:numId w:val="0"/>
              </w:numPr>
              <w:jc w:val="center"/>
              <w:rPr>
                <w:rFonts w:hint="default"/>
                <w:vertAlign w:val="baseline"/>
                <w:lang w:val="en-US" w:eastAsia="zh-CN"/>
              </w:rPr>
            </w:pPr>
          </w:p>
        </w:tc>
        <w:tc>
          <w:tcPr>
            <w:tcW w:w="429" w:type="dxa"/>
            <w:vAlign w:val="center"/>
          </w:tcPr>
          <w:p>
            <w:pPr>
              <w:numPr>
                <w:ilvl w:val="0"/>
                <w:numId w:val="0"/>
              </w:numPr>
              <w:jc w:val="center"/>
              <w:rPr>
                <w:rFonts w:hint="default"/>
                <w:vertAlign w:val="baseline"/>
                <w:lang w:val="en-US" w:eastAsia="zh-CN"/>
              </w:rPr>
            </w:pPr>
            <w:r>
              <w:rPr>
                <w:rFonts w:hint="eastAsia"/>
                <w:vertAlign w:val="baseline"/>
                <w:lang w:val="en-US" w:eastAsia="zh-CN"/>
              </w:rPr>
              <w:t>4</w:t>
            </w:r>
          </w:p>
        </w:tc>
        <w:tc>
          <w:tcPr>
            <w:tcW w:w="2066" w:type="dxa"/>
            <w:vAlign w:val="center"/>
          </w:tcPr>
          <w:p>
            <w:pPr>
              <w:numPr>
                <w:ilvl w:val="0"/>
                <w:numId w:val="0"/>
              </w:numPr>
              <w:ind w:left="0" w:leftChars="0" w:firstLine="0" w:firstLineChars="0"/>
              <w:jc w:val="left"/>
              <w:rPr>
                <w:rFonts w:hint="default"/>
                <w:vertAlign w:val="baseline"/>
                <w:lang w:val="en-US" w:eastAsia="zh-CN"/>
              </w:rPr>
            </w:pPr>
            <w:r>
              <w:rPr>
                <w:rFonts w:hint="eastAsia"/>
                <w:vertAlign w:val="baseline"/>
                <w:lang w:val="en-US" w:eastAsia="zh-CN"/>
              </w:rPr>
              <w:t>评教、学业座谈工作</w:t>
            </w:r>
          </w:p>
        </w:tc>
        <w:tc>
          <w:tcPr>
            <w:tcW w:w="3282" w:type="dxa"/>
          </w:tcPr>
          <w:p>
            <w:pPr>
              <w:numPr>
                <w:ilvl w:val="0"/>
                <w:numId w:val="0"/>
              </w:numPr>
              <w:rPr>
                <w:rFonts w:hint="default"/>
                <w:vertAlign w:val="baseline"/>
                <w:lang w:val="en-US" w:eastAsia="zh-CN"/>
              </w:rPr>
            </w:pPr>
            <w:r>
              <w:rPr>
                <w:rFonts w:hint="eastAsia"/>
                <w:vertAlign w:val="baseline"/>
                <w:lang w:val="en-US" w:eastAsia="zh-CN"/>
              </w:rPr>
              <w:t>及时安排、落实教学评教、学业座谈等相关工作</w:t>
            </w:r>
          </w:p>
        </w:tc>
        <w:tc>
          <w:tcPr>
            <w:tcW w:w="1848" w:type="dxa"/>
          </w:tcPr>
          <w:p>
            <w:pPr>
              <w:numPr>
                <w:ilvl w:val="0"/>
                <w:numId w:val="0"/>
              </w:numPr>
              <w:jc w:val="left"/>
              <w:rPr>
                <w:rFonts w:hint="default"/>
                <w:vertAlign w:val="baseline"/>
                <w:lang w:val="en-US" w:eastAsia="zh-CN"/>
              </w:rPr>
            </w:pPr>
            <w:r>
              <w:rPr>
                <w:rFonts w:hint="eastAsia"/>
                <w:vertAlign w:val="baseline"/>
                <w:lang w:val="en-US" w:eastAsia="zh-CN"/>
              </w:rPr>
              <w:t>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0" w:type="dxa"/>
            <w:vMerge w:val="continue"/>
          </w:tcPr>
          <w:p>
            <w:pPr>
              <w:numPr>
                <w:ilvl w:val="0"/>
                <w:numId w:val="0"/>
              </w:numPr>
              <w:jc w:val="center"/>
              <w:rPr>
                <w:rFonts w:hint="default"/>
                <w:vertAlign w:val="baseline"/>
                <w:lang w:val="en-US" w:eastAsia="zh-CN"/>
              </w:rPr>
            </w:pPr>
          </w:p>
        </w:tc>
        <w:tc>
          <w:tcPr>
            <w:tcW w:w="429" w:type="dxa"/>
            <w:vAlign w:val="center"/>
          </w:tcPr>
          <w:p>
            <w:pPr>
              <w:numPr>
                <w:ilvl w:val="0"/>
                <w:numId w:val="0"/>
              </w:numPr>
              <w:jc w:val="center"/>
              <w:rPr>
                <w:rFonts w:hint="default"/>
                <w:vertAlign w:val="baseline"/>
                <w:lang w:val="en-US" w:eastAsia="zh-CN"/>
              </w:rPr>
            </w:pPr>
            <w:r>
              <w:rPr>
                <w:rFonts w:hint="eastAsia"/>
                <w:vertAlign w:val="baseline"/>
                <w:lang w:val="en-US" w:eastAsia="zh-CN"/>
              </w:rPr>
              <w:t>4</w:t>
            </w:r>
          </w:p>
        </w:tc>
        <w:tc>
          <w:tcPr>
            <w:tcW w:w="2066" w:type="dxa"/>
            <w:vAlign w:val="center"/>
          </w:tcPr>
          <w:p>
            <w:pPr>
              <w:numPr>
                <w:ilvl w:val="0"/>
                <w:numId w:val="0"/>
              </w:numPr>
              <w:ind w:left="0" w:leftChars="0" w:firstLine="0" w:firstLineChars="0"/>
              <w:jc w:val="left"/>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学业规划指导</w:t>
            </w:r>
          </w:p>
        </w:tc>
        <w:tc>
          <w:tcPr>
            <w:tcW w:w="3282" w:type="dxa"/>
          </w:tcPr>
          <w:p>
            <w:pPr>
              <w:numPr>
                <w:ilvl w:val="0"/>
                <w:numId w:val="0"/>
              </w:numPr>
              <w:rPr>
                <w:rFonts w:hint="default"/>
                <w:vertAlign w:val="baseline"/>
                <w:lang w:val="en-US" w:eastAsia="zh-CN"/>
              </w:rPr>
            </w:pPr>
            <w:r>
              <w:rPr>
                <w:rFonts w:hint="eastAsia"/>
                <w:vertAlign w:val="baseline"/>
                <w:lang w:val="en-US" w:eastAsia="zh-CN"/>
              </w:rPr>
              <w:t>每学期对学生进行一对一的学业规划指导并填写《大学生学业规划进度表》，少一人扣0.5分；</w:t>
            </w:r>
          </w:p>
        </w:tc>
        <w:tc>
          <w:tcPr>
            <w:tcW w:w="1848" w:type="dxa"/>
          </w:tcPr>
          <w:p>
            <w:pPr>
              <w:numPr>
                <w:ilvl w:val="0"/>
                <w:numId w:val="0"/>
              </w:numPr>
              <w:jc w:val="left"/>
              <w:rPr>
                <w:rFonts w:hint="default"/>
                <w:vertAlign w:val="baseline"/>
                <w:lang w:val="en-US" w:eastAsia="zh-CN"/>
              </w:rPr>
            </w:pPr>
            <w:r>
              <w:rPr>
                <w:rFonts w:hint="eastAsia"/>
                <w:vertAlign w:val="baseline"/>
                <w:lang w:val="en-US" w:eastAsia="zh-CN"/>
              </w:rPr>
              <w:t>指导记录及学业规划进度表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continue"/>
          </w:tcPr>
          <w:p>
            <w:pPr>
              <w:numPr>
                <w:ilvl w:val="0"/>
                <w:numId w:val="0"/>
              </w:numPr>
              <w:jc w:val="center"/>
              <w:rPr>
                <w:rFonts w:hint="default"/>
                <w:vertAlign w:val="baseline"/>
                <w:lang w:val="en-US" w:eastAsia="zh-CN"/>
              </w:rPr>
            </w:pPr>
          </w:p>
        </w:tc>
        <w:tc>
          <w:tcPr>
            <w:tcW w:w="429" w:type="dxa"/>
            <w:vAlign w:val="center"/>
          </w:tcPr>
          <w:p>
            <w:pPr>
              <w:numPr>
                <w:ilvl w:val="0"/>
                <w:numId w:val="0"/>
              </w:numPr>
              <w:jc w:val="center"/>
              <w:rPr>
                <w:rFonts w:hint="default"/>
                <w:vertAlign w:val="baseline"/>
                <w:lang w:val="en-US" w:eastAsia="zh-CN"/>
              </w:rPr>
            </w:pPr>
            <w:r>
              <w:rPr>
                <w:rFonts w:hint="eastAsia"/>
                <w:vertAlign w:val="baseline"/>
                <w:lang w:val="en-US" w:eastAsia="zh-CN"/>
              </w:rPr>
              <w:t>4</w:t>
            </w:r>
          </w:p>
        </w:tc>
        <w:tc>
          <w:tcPr>
            <w:tcW w:w="2066" w:type="dxa"/>
            <w:vAlign w:val="center"/>
          </w:tcPr>
          <w:p>
            <w:pPr>
              <w:numPr>
                <w:ilvl w:val="0"/>
                <w:numId w:val="0"/>
              </w:numPr>
              <w:ind w:left="0" w:leftChars="0" w:firstLine="0" w:firstLineChars="0"/>
              <w:jc w:val="left"/>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专业介绍</w:t>
            </w:r>
          </w:p>
        </w:tc>
        <w:tc>
          <w:tcPr>
            <w:tcW w:w="3282" w:type="dxa"/>
          </w:tcPr>
          <w:p>
            <w:pPr>
              <w:numPr>
                <w:ilvl w:val="0"/>
                <w:numId w:val="0"/>
              </w:numPr>
              <w:rPr>
                <w:rFonts w:hint="default"/>
                <w:vertAlign w:val="baseline"/>
                <w:lang w:val="en-US" w:eastAsia="zh-CN"/>
              </w:rPr>
            </w:pPr>
            <w:r>
              <w:rPr>
                <w:rFonts w:hint="eastAsia"/>
                <w:vertAlign w:val="baseline"/>
                <w:lang w:val="en-US" w:eastAsia="zh-CN"/>
              </w:rPr>
              <w:t>每学期至少一次对学生进行集中专业及学科前沿介绍，少一次扣2分；</w:t>
            </w:r>
          </w:p>
        </w:tc>
        <w:tc>
          <w:tcPr>
            <w:tcW w:w="1848" w:type="dxa"/>
          </w:tcPr>
          <w:p>
            <w:pPr>
              <w:numPr>
                <w:ilvl w:val="0"/>
                <w:numId w:val="0"/>
              </w:numPr>
              <w:jc w:val="left"/>
              <w:rPr>
                <w:rFonts w:hint="default"/>
                <w:vertAlign w:val="baseline"/>
                <w:lang w:val="en-US" w:eastAsia="zh-CN"/>
              </w:rPr>
            </w:pPr>
            <w:r>
              <w:rPr>
                <w:rFonts w:hint="eastAsia"/>
                <w:vertAlign w:val="baseline"/>
                <w:lang w:val="en-US" w:eastAsia="zh-CN"/>
              </w:rPr>
              <w:t>相关记录及备案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60" w:type="dxa"/>
            <w:vMerge w:val="continue"/>
          </w:tcPr>
          <w:p>
            <w:pPr>
              <w:numPr>
                <w:ilvl w:val="0"/>
                <w:numId w:val="0"/>
              </w:numPr>
              <w:jc w:val="center"/>
              <w:rPr>
                <w:rFonts w:hint="default"/>
                <w:vertAlign w:val="baseline"/>
                <w:lang w:val="en-US" w:eastAsia="zh-CN"/>
              </w:rPr>
            </w:pPr>
          </w:p>
        </w:tc>
        <w:tc>
          <w:tcPr>
            <w:tcW w:w="429" w:type="dxa"/>
            <w:vAlign w:val="center"/>
          </w:tcPr>
          <w:p>
            <w:pPr>
              <w:numPr>
                <w:ilvl w:val="0"/>
                <w:numId w:val="0"/>
              </w:numPr>
              <w:jc w:val="center"/>
              <w:rPr>
                <w:rFonts w:hint="default"/>
                <w:vertAlign w:val="baseline"/>
                <w:lang w:val="en-US" w:eastAsia="zh-CN"/>
              </w:rPr>
            </w:pPr>
            <w:r>
              <w:rPr>
                <w:rFonts w:hint="eastAsia"/>
                <w:vertAlign w:val="baseline"/>
                <w:lang w:val="en-US" w:eastAsia="zh-CN"/>
              </w:rPr>
              <w:t>5</w:t>
            </w:r>
          </w:p>
        </w:tc>
        <w:tc>
          <w:tcPr>
            <w:tcW w:w="2066" w:type="dxa"/>
            <w:vAlign w:val="center"/>
          </w:tcPr>
          <w:p>
            <w:pPr>
              <w:numPr>
                <w:ilvl w:val="0"/>
                <w:numId w:val="0"/>
              </w:numPr>
              <w:jc w:val="left"/>
              <w:rPr>
                <w:rFonts w:hint="default"/>
                <w:vertAlign w:val="baseline"/>
                <w:lang w:val="en-US" w:eastAsia="zh-CN"/>
              </w:rPr>
            </w:pPr>
            <w:r>
              <w:rPr>
                <w:rFonts w:hint="eastAsia"/>
                <w:vertAlign w:val="baseline"/>
                <w:lang w:val="en-US" w:eastAsia="zh-CN"/>
              </w:rPr>
              <w:t>学业预警</w:t>
            </w:r>
          </w:p>
        </w:tc>
        <w:tc>
          <w:tcPr>
            <w:tcW w:w="3282" w:type="dxa"/>
          </w:tcPr>
          <w:p>
            <w:pPr>
              <w:numPr>
                <w:ilvl w:val="0"/>
                <w:numId w:val="0"/>
              </w:numPr>
              <w:rPr>
                <w:rFonts w:hint="default"/>
                <w:vertAlign w:val="baseline"/>
                <w:lang w:val="en-US" w:eastAsia="zh-CN"/>
              </w:rPr>
            </w:pPr>
            <w:r>
              <w:rPr>
                <w:rFonts w:hint="eastAsia"/>
                <w:vertAlign w:val="baseline"/>
                <w:lang w:val="en-US" w:eastAsia="zh-CN"/>
              </w:rPr>
              <w:t>每学期与重修2门次以上的学生谈话并督促学习，班级出现重修2门以上的或者被学业警告的，每人次扣1分；</w:t>
            </w:r>
          </w:p>
        </w:tc>
        <w:tc>
          <w:tcPr>
            <w:tcW w:w="1848" w:type="dxa"/>
          </w:tcPr>
          <w:p>
            <w:pPr>
              <w:numPr>
                <w:ilvl w:val="0"/>
                <w:numId w:val="0"/>
              </w:numPr>
              <w:jc w:val="left"/>
              <w:rPr>
                <w:rFonts w:hint="default"/>
                <w:vertAlign w:val="baseline"/>
                <w:lang w:val="en-US" w:eastAsia="zh-CN"/>
              </w:rPr>
            </w:pPr>
            <w:r>
              <w:rPr>
                <w:rFonts w:hint="eastAsia"/>
                <w:vertAlign w:val="baseline"/>
                <w:lang w:val="en-US" w:eastAsia="zh-CN"/>
              </w:rPr>
              <w:t>相关谈话记录及备案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continue"/>
          </w:tcPr>
          <w:p>
            <w:pPr>
              <w:numPr>
                <w:ilvl w:val="0"/>
                <w:numId w:val="0"/>
              </w:numPr>
              <w:jc w:val="center"/>
              <w:rPr>
                <w:rFonts w:hint="default"/>
                <w:vertAlign w:val="baseline"/>
                <w:lang w:val="en-US" w:eastAsia="zh-CN"/>
              </w:rPr>
            </w:pPr>
          </w:p>
        </w:tc>
        <w:tc>
          <w:tcPr>
            <w:tcW w:w="429" w:type="dxa"/>
            <w:vAlign w:val="center"/>
          </w:tcPr>
          <w:p>
            <w:pPr>
              <w:numPr>
                <w:ilvl w:val="0"/>
                <w:numId w:val="0"/>
              </w:numPr>
              <w:jc w:val="center"/>
              <w:rPr>
                <w:rFonts w:hint="default"/>
                <w:vertAlign w:val="baseline"/>
                <w:lang w:val="en-US" w:eastAsia="zh-CN"/>
              </w:rPr>
            </w:pPr>
            <w:r>
              <w:rPr>
                <w:rFonts w:hint="eastAsia"/>
                <w:vertAlign w:val="baseline"/>
                <w:lang w:val="en-US" w:eastAsia="zh-CN"/>
              </w:rPr>
              <w:t>5</w:t>
            </w:r>
          </w:p>
        </w:tc>
        <w:tc>
          <w:tcPr>
            <w:tcW w:w="2066" w:type="dxa"/>
            <w:vAlign w:val="center"/>
          </w:tcPr>
          <w:p>
            <w:pPr>
              <w:numPr>
                <w:ilvl w:val="0"/>
                <w:numId w:val="0"/>
              </w:numPr>
              <w:jc w:val="left"/>
              <w:rPr>
                <w:rFonts w:hint="default"/>
                <w:vertAlign w:val="baseline"/>
                <w:lang w:val="en-US" w:eastAsia="zh-CN"/>
              </w:rPr>
            </w:pPr>
            <w:r>
              <w:rPr>
                <w:rFonts w:hint="eastAsia"/>
                <w:vertAlign w:val="baseline"/>
                <w:lang w:val="en-US" w:eastAsia="zh-CN"/>
              </w:rPr>
              <w:t>学期及格率</w:t>
            </w:r>
          </w:p>
        </w:tc>
        <w:tc>
          <w:tcPr>
            <w:tcW w:w="3282" w:type="dxa"/>
          </w:tcPr>
          <w:p>
            <w:pPr>
              <w:numPr>
                <w:ilvl w:val="0"/>
                <w:numId w:val="0"/>
              </w:numPr>
              <w:rPr>
                <w:rFonts w:hint="default"/>
                <w:vertAlign w:val="baseline"/>
                <w:lang w:val="en-US" w:eastAsia="zh-CN"/>
              </w:rPr>
            </w:pPr>
            <w:r>
              <w:rPr>
                <w:rFonts w:hint="eastAsia"/>
                <w:vertAlign w:val="baseline"/>
                <w:lang w:val="en-US" w:eastAsia="zh-CN"/>
              </w:rPr>
              <w:t>学生期末成绩及格率达90%以上，每低1个百分点扣2分；</w:t>
            </w:r>
          </w:p>
        </w:tc>
        <w:tc>
          <w:tcPr>
            <w:tcW w:w="1848" w:type="dxa"/>
          </w:tcPr>
          <w:p>
            <w:pPr>
              <w:numPr>
                <w:ilvl w:val="0"/>
                <w:numId w:val="0"/>
              </w:numPr>
              <w:jc w:val="left"/>
              <w:rPr>
                <w:rFonts w:hint="default"/>
                <w:vertAlign w:val="baseline"/>
                <w:lang w:val="en-US" w:eastAsia="zh-CN"/>
              </w:rPr>
            </w:pPr>
            <w:r>
              <w:rPr>
                <w:rFonts w:hint="eastAsia"/>
                <w:vertAlign w:val="baseline"/>
                <w:lang w:val="en-US" w:eastAsia="zh-CN"/>
              </w:rPr>
              <w:t>联合综合办学期查询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restart"/>
            <w:vAlign w:val="center"/>
          </w:tcPr>
          <w:p>
            <w:pPr>
              <w:numPr>
                <w:ilvl w:val="0"/>
                <w:numId w:val="0"/>
              </w:numPr>
              <w:jc w:val="center"/>
              <w:rPr>
                <w:rFonts w:hint="eastAsia"/>
                <w:vertAlign w:val="baseline"/>
                <w:lang w:val="en-US" w:eastAsia="zh-CN"/>
              </w:rPr>
            </w:pPr>
            <w:r>
              <w:rPr>
                <w:rFonts w:hint="eastAsia"/>
                <w:vertAlign w:val="baseline"/>
                <w:lang w:val="en-US" w:eastAsia="zh-CN"/>
              </w:rPr>
              <w:t>业绩</w:t>
            </w:r>
          </w:p>
          <w:p>
            <w:pPr>
              <w:numPr>
                <w:ilvl w:val="0"/>
                <w:numId w:val="0"/>
              </w:numPr>
              <w:jc w:val="center"/>
              <w:rPr>
                <w:rFonts w:hint="eastAsia"/>
                <w:vertAlign w:val="baseline"/>
                <w:lang w:val="en-US" w:eastAsia="zh-CN"/>
              </w:rPr>
            </w:pPr>
            <w:r>
              <w:rPr>
                <w:rFonts w:hint="eastAsia"/>
                <w:vertAlign w:val="baseline"/>
                <w:lang w:val="en-US" w:eastAsia="zh-CN"/>
              </w:rPr>
              <w:t>考核</w:t>
            </w:r>
          </w:p>
          <w:p>
            <w:pPr>
              <w:numPr>
                <w:ilvl w:val="0"/>
                <w:numId w:val="0"/>
              </w:numPr>
              <w:jc w:val="center"/>
              <w:rPr>
                <w:rFonts w:hint="eastAsia"/>
                <w:vertAlign w:val="baseline"/>
                <w:lang w:val="en-US" w:eastAsia="zh-CN"/>
              </w:rPr>
            </w:pPr>
            <w:r>
              <w:rPr>
                <w:rFonts w:hint="eastAsia"/>
                <w:vertAlign w:val="baseline"/>
                <w:lang w:val="en-US" w:eastAsia="zh-CN"/>
              </w:rPr>
              <w:t>项目</w:t>
            </w:r>
          </w:p>
          <w:p>
            <w:pPr>
              <w:numPr>
                <w:ilvl w:val="0"/>
                <w:numId w:val="0"/>
              </w:numPr>
              <w:jc w:val="center"/>
              <w:rPr>
                <w:rFonts w:hint="default"/>
                <w:vertAlign w:val="baseline"/>
                <w:lang w:val="en-US" w:eastAsia="zh-CN"/>
              </w:rPr>
            </w:pPr>
            <w:r>
              <w:rPr>
                <w:rFonts w:hint="eastAsia"/>
                <w:vertAlign w:val="baseline"/>
                <w:lang w:val="en-US" w:eastAsia="zh-CN"/>
              </w:rPr>
              <w:t>（50分）</w:t>
            </w:r>
          </w:p>
        </w:tc>
        <w:tc>
          <w:tcPr>
            <w:tcW w:w="429" w:type="dxa"/>
            <w:vAlign w:val="center"/>
          </w:tcPr>
          <w:p>
            <w:pPr>
              <w:numPr>
                <w:ilvl w:val="0"/>
                <w:numId w:val="0"/>
              </w:numPr>
              <w:jc w:val="center"/>
              <w:rPr>
                <w:rFonts w:hint="default"/>
                <w:vertAlign w:val="baseline"/>
                <w:lang w:val="en-US" w:eastAsia="zh-CN"/>
              </w:rPr>
            </w:pPr>
            <w:r>
              <w:rPr>
                <w:rFonts w:hint="eastAsia"/>
                <w:vertAlign w:val="baseline"/>
                <w:lang w:val="en-US" w:eastAsia="zh-CN"/>
              </w:rPr>
              <w:t>4</w:t>
            </w:r>
          </w:p>
        </w:tc>
        <w:tc>
          <w:tcPr>
            <w:tcW w:w="2066" w:type="dxa"/>
            <w:vAlign w:val="center"/>
          </w:tcPr>
          <w:p>
            <w:pPr>
              <w:numPr>
                <w:ilvl w:val="0"/>
                <w:numId w:val="0"/>
              </w:numPr>
              <w:ind w:left="0" w:leftChars="0" w:firstLine="0" w:firstLineChars="0"/>
              <w:jc w:val="left"/>
              <w:rPr>
                <w:rFonts w:hint="default" w:asciiTheme="minorHAnsi" w:hAnsiTheme="minorHAnsi" w:eastAsiaTheme="minorEastAsia" w:cstheme="minorBidi"/>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深入课堂</w:t>
            </w:r>
          </w:p>
        </w:tc>
        <w:tc>
          <w:tcPr>
            <w:tcW w:w="3282" w:type="dxa"/>
            <w:vAlign w:val="top"/>
          </w:tcPr>
          <w:p>
            <w:pPr>
              <w:numPr>
                <w:ilvl w:val="0"/>
                <w:numId w:val="0"/>
              </w:numPr>
              <w:ind w:left="0" w:leftChars="0" w:firstLine="0" w:firstLineChars="0"/>
              <w:rPr>
                <w:rFonts w:hint="default" w:asciiTheme="minorHAnsi" w:hAnsiTheme="minorHAnsi" w:eastAsiaTheme="minorEastAsia" w:cstheme="minorBidi"/>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鼓励学业导师深入课堂，检查学生上课出勤和上课状态，每次加0.5分；</w:t>
            </w:r>
          </w:p>
        </w:tc>
        <w:tc>
          <w:tcPr>
            <w:tcW w:w="1848" w:type="dxa"/>
            <w:vAlign w:val="top"/>
          </w:tcPr>
          <w:p>
            <w:pPr>
              <w:numPr>
                <w:ilvl w:val="0"/>
                <w:numId w:val="0"/>
              </w:numPr>
              <w:ind w:left="0" w:leftChars="0" w:firstLine="0" w:firstLineChars="0"/>
              <w:jc w:val="left"/>
              <w:rPr>
                <w:rFonts w:hint="default" w:asciiTheme="minorHAnsi" w:hAnsiTheme="minorHAnsi" w:eastAsiaTheme="minorEastAsia" w:cstheme="minorBidi"/>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月度工作记录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continue"/>
          </w:tcPr>
          <w:p>
            <w:pPr>
              <w:numPr>
                <w:ilvl w:val="0"/>
                <w:numId w:val="0"/>
              </w:numPr>
              <w:jc w:val="center"/>
              <w:rPr>
                <w:rFonts w:hint="default"/>
                <w:vertAlign w:val="baseline"/>
                <w:lang w:val="en-US" w:eastAsia="zh-CN"/>
              </w:rPr>
            </w:pPr>
          </w:p>
        </w:tc>
        <w:tc>
          <w:tcPr>
            <w:tcW w:w="429" w:type="dxa"/>
            <w:vAlign w:val="center"/>
          </w:tcPr>
          <w:p>
            <w:pPr>
              <w:numPr>
                <w:ilvl w:val="0"/>
                <w:numId w:val="0"/>
              </w:numPr>
              <w:jc w:val="center"/>
              <w:rPr>
                <w:rFonts w:hint="default"/>
                <w:vertAlign w:val="baseline"/>
                <w:lang w:val="en-US" w:eastAsia="zh-CN"/>
              </w:rPr>
            </w:pPr>
            <w:r>
              <w:rPr>
                <w:rFonts w:hint="eastAsia"/>
                <w:vertAlign w:val="baseline"/>
                <w:lang w:val="en-US" w:eastAsia="zh-CN"/>
              </w:rPr>
              <w:t>4</w:t>
            </w:r>
          </w:p>
        </w:tc>
        <w:tc>
          <w:tcPr>
            <w:tcW w:w="2066" w:type="dxa"/>
            <w:vAlign w:val="center"/>
          </w:tcPr>
          <w:p>
            <w:pPr>
              <w:numPr>
                <w:ilvl w:val="0"/>
                <w:numId w:val="0"/>
              </w:numPr>
              <w:ind w:left="0" w:leftChars="0" w:firstLine="0" w:firstLineChars="0"/>
              <w:jc w:val="left"/>
              <w:rPr>
                <w:rFonts w:hint="default" w:asciiTheme="minorHAnsi" w:hAnsiTheme="minorHAnsi" w:eastAsiaTheme="minorEastAsia" w:cstheme="minorBidi"/>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深入宿舍</w:t>
            </w:r>
          </w:p>
        </w:tc>
        <w:tc>
          <w:tcPr>
            <w:tcW w:w="3282" w:type="dxa"/>
            <w:vAlign w:val="top"/>
          </w:tcPr>
          <w:p>
            <w:pPr>
              <w:numPr>
                <w:ilvl w:val="0"/>
                <w:numId w:val="0"/>
              </w:numPr>
              <w:ind w:left="0" w:leftChars="0" w:firstLine="0" w:firstLineChars="0"/>
              <w:rPr>
                <w:rFonts w:hint="default" w:asciiTheme="minorHAnsi" w:hAnsiTheme="minorHAnsi" w:eastAsiaTheme="minorEastAsia" w:cstheme="minorBidi"/>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鼓励学业导师深入学生宿舍，每次0.5分；</w:t>
            </w:r>
          </w:p>
        </w:tc>
        <w:tc>
          <w:tcPr>
            <w:tcW w:w="1848" w:type="dxa"/>
            <w:vAlign w:val="top"/>
          </w:tcPr>
          <w:p>
            <w:pPr>
              <w:numPr>
                <w:ilvl w:val="0"/>
                <w:numId w:val="0"/>
              </w:numPr>
              <w:ind w:left="0" w:leftChars="0" w:firstLine="0" w:firstLineChars="0"/>
              <w:jc w:val="left"/>
              <w:rPr>
                <w:rFonts w:hint="default" w:asciiTheme="minorHAnsi" w:hAnsiTheme="minorHAnsi" w:eastAsiaTheme="minorEastAsia" w:cstheme="minorBidi"/>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宿舍值班室登记表、月度工作记录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continue"/>
          </w:tcPr>
          <w:p>
            <w:pPr>
              <w:numPr>
                <w:ilvl w:val="0"/>
                <w:numId w:val="0"/>
              </w:numPr>
              <w:jc w:val="center"/>
              <w:rPr>
                <w:rFonts w:hint="default"/>
                <w:vertAlign w:val="baseline"/>
                <w:lang w:val="en-US" w:eastAsia="zh-CN"/>
              </w:rPr>
            </w:pPr>
          </w:p>
        </w:tc>
        <w:tc>
          <w:tcPr>
            <w:tcW w:w="429" w:type="dxa"/>
            <w:vAlign w:val="center"/>
          </w:tcPr>
          <w:p>
            <w:pPr>
              <w:numPr>
                <w:ilvl w:val="0"/>
                <w:numId w:val="0"/>
              </w:numPr>
              <w:jc w:val="center"/>
              <w:rPr>
                <w:rFonts w:hint="default"/>
                <w:vertAlign w:val="baseline"/>
                <w:lang w:val="en-US" w:eastAsia="zh-CN"/>
              </w:rPr>
            </w:pPr>
            <w:r>
              <w:rPr>
                <w:rFonts w:hint="eastAsia"/>
                <w:vertAlign w:val="baseline"/>
                <w:lang w:val="en-US" w:eastAsia="zh-CN"/>
              </w:rPr>
              <w:t>4</w:t>
            </w:r>
          </w:p>
        </w:tc>
        <w:tc>
          <w:tcPr>
            <w:tcW w:w="2066" w:type="dxa"/>
            <w:vAlign w:val="center"/>
          </w:tcPr>
          <w:p>
            <w:pPr>
              <w:numPr>
                <w:ilvl w:val="0"/>
                <w:numId w:val="0"/>
              </w:numPr>
              <w:ind w:left="0" w:leftChars="0" w:firstLine="0" w:firstLineChars="0"/>
              <w:jc w:val="left"/>
              <w:rPr>
                <w:rFonts w:hint="default" w:asciiTheme="minorHAnsi" w:hAnsiTheme="minorHAnsi" w:eastAsiaTheme="minorEastAsia" w:cstheme="minorBidi"/>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参与班级开展活动</w:t>
            </w:r>
          </w:p>
        </w:tc>
        <w:tc>
          <w:tcPr>
            <w:tcW w:w="3282" w:type="dxa"/>
            <w:vAlign w:val="top"/>
          </w:tcPr>
          <w:p>
            <w:pPr>
              <w:numPr>
                <w:ilvl w:val="0"/>
                <w:numId w:val="0"/>
              </w:numPr>
              <w:ind w:left="0" w:leftChars="0" w:firstLine="0" w:firstLineChars="0"/>
              <w:rPr>
                <w:rFonts w:hint="default" w:asciiTheme="minorHAnsi" w:hAnsiTheme="minorHAnsi" w:eastAsiaTheme="minorEastAsia" w:cstheme="minorBidi"/>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鼓励学业导师参与班级活动，每次加0.5分；</w:t>
            </w:r>
          </w:p>
        </w:tc>
        <w:tc>
          <w:tcPr>
            <w:tcW w:w="1848" w:type="dxa"/>
            <w:vAlign w:val="top"/>
          </w:tcPr>
          <w:p>
            <w:pPr>
              <w:numPr>
                <w:ilvl w:val="0"/>
                <w:numId w:val="0"/>
              </w:numPr>
              <w:ind w:left="0" w:leftChars="0" w:firstLine="0" w:firstLineChars="0"/>
              <w:jc w:val="left"/>
              <w:rPr>
                <w:rFonts w:hint="default" w:asciiTheme="minorHAnsi" w:hAnsiTheme="minorHAnsi" w:eastAsiaTheme="minorEastAsia" w:cstheme="minorBidi"/>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班级活动记录及照片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continue"/>
          </w:tcPr>
          <w:p>
            <w:pPr>
              <w:numPr>
                <w:ilvl w:val="0"/>
                <w:numId w:val="0"/>
              </w:numPr>
              <w:jc w:val="center"/>
              <w:rPr>
                <w:rFonts w:hint="default"/>
                <w:vertAlign w:val="baseline"/>
                <w:lang w:val="en-US" w:eastAsia="zh-CN"/>
              </w:rPr>
            </w:pPr>
          </w:p>
        </w:tc>
        <w:tc>
          <w:tcPr>
            <w:tcW w:w="429" w:type="dxa"/>
            <w:vAlign w:val="center"/>
          </w:tcPr>
          <w:p>
            <w:pPr>
              <w:numPr>
                <w:ilvl w:val="0"/>
                <w:numId w:val="0"/>
              </w:numPr>
              <w:jc w:val="center"/>
              <w:rPr>
                <w:rFonts w:hint="default"/>
                <w:vertAlign w:val="baseline"/>
                <w:lang w:val="en-US" w:eastAsia="zh-CN"/>
              </w:rPr>
            </w:pPr>
            <w:r>
              <w:rPr>
                <w:rFonts w:hint="eastAsia"/>
                <w:vertAlign w:val="baseline"/>
                <w:lang w:val="en-US" w:eastAsia="zh-CN"/>
              </w:rPr>
              <w:t>4</w:t>
            </w:r>
          </w:p>
        </w:tc>
        <w:tc>
          <w:tcPr>
            <w:tcW w:w="2066" w:type="dxa"/>
            <w:vAlign w:val="center"/>
          </w:tcPr>
          <w:p>
            <w:pPr>
              <w:numPr>
                <w:ilvl w:val="0"/>
                <w:numId w:val="0"/>
              </w:numPr>
              <w:ind w:left="0" w:leftChars="0" w:firstLine="0" w:firstLineChars="0"/>
              <w:jc w:val="left"/>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四、六级通过率</w:t>
            </w:r>
          </w:p>
        </w:tc>
        <w:tc>
          <w:tcPr>
            <w:tcW w:w="3282" w:type="dxa"/>
            <w:vAlign w:val="top"/>
          </w:tcPr>
          <w:p>
            <w:pPr>
              <w:numPr>
                <w:ilvl w:val="0"/>
                <w:numId w:val="0"/>
              </w:numPr>
              <w:ind w:left="0" w:leftChars="0" w:firstLine="0" w:firstLineChars="0"/>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一年级通过率20%，加2分，每提高5个百分点加2分；</w:t>
            </w:r>
          </w:p>
        </w:tc>
        <w:tc>
          <w:tcPr>
            <w:tcW w:w="1848" w:type="dxa"/>
          </w:tcPr>
          <w:p>
            <w:pPr>
              <w:numPr>
                <w:ilvl w:val="0"/>
                <w:numId w:val="0"/>
              </w:numPr>
              <w:jc w:val="left"/>
              <w:rPr>
                <w:rFonts w:hint="default"/>
                <w:vertAlign w:val="baseline"/>
                <w:lang w:val="en-US" w:eastAsia="zh-CN"/>
              </w:rPr>
            </w:pPr>
            <w:r>
              <w:rPr>
                <w:rFonts w:hint="eastAsia"/>
                <w:vertAlign w:val="baseline"/>
                <w:lang w:val="en-US" w:eastAsia="zh-CN"/>
              </w:rPr>
              <w:t>每学期统计结果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continue"/>
          </w:tcPr>
          <w:p>
            <w:pPr>
              <w:numPr>
                <w:ilvl w:val="0"/>
                <w:numId w:val="0"/>
              </w:numPr>
              <w:jc w:val="center"/>
              <w:rPr>
                <w:rFonts w:hint="default"/>
                <w:vertAlign w:val="baseline"/>
                <w:lang w:val="en-US" w:eastAsia="zh-CN"/>
              </w:rPr>
            </w:pPr>
          </w:p>
        </w:tc>
        <w:tc>
          <w:tcPr>
            <w:tcW w:w="429" w:type="dxa"/>
            <w:vAlign w:val="center"/>
          </w:tcPr>
          <w:p>
            <w:pPr>
              <w:numPr>
                <w:ilvl w:val="0"/>
                <w:numId w:val="0"/>
              </w:numPr>
              <w:jc w:val="center"/>
              <w:rPr>
                <w:rFonts w:hint="default"/>
                <w:vertAlign w:val="baseline"/>
                <w:lang w:val="en-US" w:eastAsia="zh-CN"/>
              </w:rPr>
            </w:pPr>
            <w:r>
              <w:rPr>
                <w:rFonts w:hint="eastAsia"/>
                <w:vertAlign w:val="baseline"/>
                <w:lang w:val="en-US" w:eastAsia="zh-CN"/>
              </w:rPr>
              <w:t>4</w:t>
            </w:r>
          </w:p>
        </w:tc>
        <w:tc>
          <w:tcPr>
            <w:tcW w:w="2066" w:type="dxa"/>
            <w:vAlign w:val="center"/>
          </w:tcPr>
          <w:p>
            <w:pPr>
              <w:numPr>
                <w:ilvl w:val="0"/>
                <w:numId w:val="0"/>
              </w:numPr>
              <w:ind w:left="0" w:leftChars="0" w:firstLine="0" w:firstLineChars="0"/>
              <w:jc w:val="left"/>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初级会计师通过率</w:t>
            </w:r>
          </w:p>
        </w:tc>
        <w:tc>
          <w:tcPr>
            <w:tcW w:w="3282" w:type="dxa"/>
            <w:vAlign w:val="top"/>
          </w:tcPr>
          <w:p>
            <w:pPr>
              <w:numPr>
                <w:ilvl w:val="0"/>
                <w:numId w:val="0"/>
              </w:numPr>
              <w:ind w:left="0" w:leftChars="0" w:firstLine="0" w:firstLineChars="0"/>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一年级通过率10%，加2分，每提高5个百分点加2分；</w:t>
            </w:r>
          </w:p>
        </w:tc>
        <w:tc>
          <w:tcPr>
            <w:tcW w:w="1848" w:type="dxa"/>
          </w:tcPr>
          <w:p>
            <w:pPr>
              <w:numPr>
                <w:ilvl w:val="0"/>
                <w:numId w:val="0"/>
              </w:numPr>
              <w:jc w:val="left"/>
              <w:rPr>
                <w:rFonts w:hint="default"/>
                <w:vertAlign w:val="baseline"/>
                <w:lang w:val="en-US" w:eastAsia="zh-CN"/>
              </w:rPr>
            </w:pPr>
            <w:r>
              <w:rPr>
                <w:rFonts w:hint="eastAsia"/>
                <w:vertAlign w:val="baseline"/>
                <w:lang w:val="en-US" w:eastAsia="zh-CN"/>
              </w:rPr>
              <w:t>每学期统计结果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continue"/>
          </w:tcPr>
          <w:p>
            <w:pPr>
              <w:numPr>
                <w:ilvl w:val="0"/>
                <w:numId w:val="0"/>
              </w:numPr>
              <w:jc w:val="center"/>
              <w:rPr>
                <w:rFonts w:hint="default"/>
                <w:vertAlign w:val="baseline"/>
                <w:lang w:val="en-US" w:eastAsia="zh-CN"/>
              </w:rPr>
            </w:pPr>
          </w:p>
        </w:tc>
        <w:tc>
          <w:tcPr>
            <w:tcW w:w="429" w:type="dxa"/>
            <w:vAlign w:val="center"/>
          </w:tcPr>
          <w:p>
            <w:pPr>
              <w:numPr>
                <w:ilvl w:val="0"/>
                <w:numId w:val="0"/>
              </w:numPr>
              <w:jc w:val="center"/>
              <w:rPr>
                <w:rFonts w:hint="default"/>
                <w:vertAlign w:val="baseline"/>
                <w:lang w:val="en-US" w:eastAsia="zh-CN"/>
              </w:rPr>
            </w:pPr>
            <w:r>
              <w:rPr>
                <w:rFonts w:hint="eastAsia"/>
                <w:vertAlign w:val="baseline"/>
                <w:lang w:val="en-US" w:eastAsia="zh-CN"/>
              </w:rPr>
              <w:t>4</w:t>
            </w:r>
          </w:p>
        </w:tc>
        <w:tc>
          <w:tcPr>
            <w:tcW w:w="2066" w:type="dxa"/>
            <w:vAlign w:val="center"/>
          </w:tcPr>
          <w:p>
            <w:pPr>
              <w:numPr>
                <w:ilvl w:val="0"/>
                <w:numId w:val="0"/>
              </w:numPr>
              <w:ind w:left="0" w:leftChars="0" w:firstLine="0" w:firstLineChars="0"/>
              <w:jc w:val="left"/>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1+X证书通过率</w:t>
            </w:r>
          </w:p>
        </w:tc>
        <w:tc>
          <w:tcPr>
            <w:tcW w:w="3282" w:type="dxa"/>
            <w:vAlign w:val="top"/>
          </w:tcPr>
          <w:p>
            <w:pPr>
              <w:numPr>
                <w:ilvl w:val="0"/>
                <w:numId w:val="0"/>
              </w:numPr>
              <w:ind w:left="0" w:leftChars="0" w:firstLine="0" w:firstLineChars="0"/>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一年级通过率20%，加2分，每提高5个百分点加2分；</w:t>
            </w:r>
          </w:p>
        </w:tc>
        <w:tc>
          <w:tcPr>
            <w:tcW w:w="1848" w:type="dxa"/>
          </w:tcPr>
          <w:p>
            <w:pPr>
              <w:numPr>
                <w:ilvl w:val="0"/>
                <w:numId w:val="0"/>
              </w:numPr>
              <w:jc w:val="left"/>
              <w:rPr>
                <w:rFonts w:hint="default"/>
                <w:vertAlign w:val="baseline"/>
                <w:lang w:val="en-US" w:eastAsia="zh-CN"/>
              </w:rPr>
            </w:pPr>
            <w:r>
              <w:rPr>
                <w:rFonts w:hint="eastAsia"/>
                <w:vertAlign w:val="baseline"/>
                <w:lang w:val="en-US" w:eastAsia="zh-CN"/>
              </w:rPr>
              <w:t>每学期统计结果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continue"/>
          </w:tcPr>
          <w:p>
            <w:pPr>
              <w:numPr>
                <w:ilvl w:val="0"/>
                <w:numId w:val="0"/>
              </w:numPr>
              <w:jc w:val="center"/>
              <w:rPr>
                <w:rFonts w:hint="default"/>
                <w:vertAlign w:val="baseline"/>
                <w:lang w:val="en-US" w:eastAsia="zh-CN"/>
              </w:rPr>
            </w:pPr>
          </w:p>
        </w:tc>
        <w:tc>
          <w:tcPr>
            <w:tcW w:w="429" w:type="dxa"/>
            <w:vAlign w:val="center"/>
          </w:tcPr>
          <w:p>
            <w:pPr>
              <w:numPr>
                <w:ilvl w:val="0"/>
                <w:numId w:val="0"/>
              </w:numPr>
              <w:jc w:val="center"/>
              <w:rPr>
                <w:rFonts w:hint="default"/>
                <w:vertAlign w:val="baseline"/>
                <w:lang w:val="en-US" w:eastAsia="zh-CN"/>
              </w:rPr>
            </w:pPr>
            <w:r>
              <w:rPr>
                <w:rFonts w:hint="eastAsia"/>
                <w:vertAlign w:val="baseline"/>
                <w:lang w:val="en-US" w:eastAsia="zh-CN"/>
              </w:rPr>
              <w:t>4</w:t>
            </w:r>
          </w:p>
        </w:tc>
        <w:tc>
          <w:tcPr>
            <w:tcW w:w="2066" w:type="dxa"/>
            <w:vAlign w:val="center"/>
          </w:tcPr>
          <w:p>
            <w:pPr>
              <w:numPr>
                <w:ilvl w:val="0"/>
                <w:numId w:val="0"/>
              </w:numPr>
              <w:ind w:left="0" w:leftChars="0" w:firstLine="0" w:firstLineChars="0"/>
              <w:jc w:val="left"/>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计算机等级通过率</w:t>
            </w:r>
          </w:p>
        </w:tc>
        <w:tc>
          <w:tcPr>
            <w:tcW w:w="3282" w:type="dxa"/>
            <w:vAlign w:val="top"/>
          </w:tcPr>
          <w:p>
            <w:pPr>
              <w:numPr>
                <w:ilvl w:val="0"/>
                <w:numId w:val="0"/>
              </w:numPr>
              <w:ind w:left="0" w:leftChars="0" w:firstLine="0" w:firstLineChars="0"/>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一年级通过率30%，加2分，每提高5个百分点加2分；</w:t>
            </w:r>
          </w:p>
        </w:tc>
        <w:tc>
          <w:tcPr>
            <w:tcW w:w="1848" w:type="dxa"/>
          </w:tcPr>
          <w:p>
            <w:pPr>
              <w:numPr>
                <w:ilvl w:val="0"/>
                <w:numId w:val="0"/>
              </w:numPr>
              <w:jc w:val="left"/>
              <w:rPr>
                <w:rFonts w:hint="default"/>
                <w:vertAlign w:val="baseline"/>
                <w:lang w:val="en-US" w:eastAsia="zh-CN"/>
              </w:rPr>
            </w:pPr>
            <w:r>
              <w:rPr>
                <w:rFonts w:hint="eastAsia"/>
                <w:vertAlign w:val="baseline"/>
                <w:lang w:val="en-US" w:eastAsia="zh-CN"/>
              </w:rPr>
              <w:t>每学期统计结果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continue"/>
          </w:tcPr>
          <w:p>
            <w:pPr>
              <w:numPr>
                <w:ilvl w:val="0"/>
                <w:numId w:val="0"/>
              </w:numPr>
              <w:jc w:val="center"/>
              <w:rPr>
                <w:rFonts w:hint="default"/>
                <w:vertAlign w:val="baseline"/>
                <w:lang w:val="en-US" w:eastAsia="zh-CN"/>
              </w:rPr>
            </w:pPr>
          </w:p>
        </w:tc>
        <w:tc>
          <w:tcPr>
            <w:tcW w:w="429" w:type="dxa"/>
            <w:vAlign w:val="center"/>
          </w:tcPr>
          <w:p>
            <w:pPr>
              <w:numPr>
                <w:ilvl w:val="0"/>
                <w:numId w:val="0"/>
              </w:numPr>
              <w:jc w:val="center"/>
              <w:rPr>
                <w:rFonts w:hint="default"/>
                <w:vertAlign w:val="baseline"/>
                <w:lang w:val="en-US" w:eastAsia="zh-CN"/>
              </w:rPr>
            </w:pPr>
            <w:r>
              <w:rPr>
                <w:rFonts w:hint="eastAsia"/>
                <w:vertAlign w:val="baseline"/>
                <w:lang w:val="en-US" w:eastAsia="zh-CN"/>
              </w:rPr>
              <w:t>4</w:t>
            </w:r>
          </w:p>
        </w:tc>
        <w:tc>
          <w:tcPr>
            <w:tcW w:w="2066" w:type="dxa"/>
            <w:vAlign w:val="center"/>
          </w:tcPr>
          <w:p>
            <w:pPr>
              <w:numPr>
                <w:ilvl w:val="0"/>
                <w:numId w:val="0"/>
              </w:numPr>
              <w:ind w:left="0" w:leftChars="0" w:firstLine="0" w:firstLineChars="0"/>
              <w:jc w:val="left"/>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英语AB级通过率</w:t>
            </w:r>
          </w:p>
        </w:tc>
        <w:tc>
          <w:tcPr>
            <w:tcW w:w="3282" w:type="dxa"/>
            <w:vAlign w:val="top"/>
          </w:tcPr>
          <w:p>
            <w:pPr>
              <w:numPr>
                <w:ilvl w:val="0"/>
                <w:numId w:val="0"/>
              </w:numPr>
              <w:ind w:left="0" w:leftChars="0" w:firstLine="0" w:firstLineChars="0"/>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一年级通过率40%，加2分，每提高5个百分点加2分；</w:t>
            </w:r>
          </w:p>
        </w:tc>
        <w:tc>
          <w:tcPr>
            <w:tcW w:w="1848" w:type="dxa"/>
          </w:tcPr>
          <w:p>
            <w:pPr>
              <w:numPr>
                <w:ilvl w:val="0"/>
                <w:numId w:val="0"/>
              </w:numPr>
              <w:jc w:val="left"/>
              <w:rPr>
                <w:rFonts w:hint="default"/>
                <w:vertAlign w:val="baseline"/>
                <w:lang w:val="en-US" w:eastAsia="zh-CN"/>
              </w:rPr>
            </w:pPr>
            <w:r>
              <w:rPr>
                <w:rFonts w:hint="eastAsia"/>
                <w:vertAlign w:val="baseline"/>
                <w:lang w:val="en-US" w:eastAsia="zh-CN"/>
              </w:rPr>
              <w:t>每学期统计结果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continue"/>
          </w:tcPr>
          <w:p>
            <w:pPr>
              <w:numPr>
                <w:ilvl w:val="0"/>
                <w:numId w:val="0"/>
              </w:numPr>
              <w:jc w:val="center"/>
              <w:rPr>
                <w:rFonts w:hint="default"/>
                <w:vertAlign w:val="baseline"/>
                <w:lang w:val="en-US" w:eastAsia="zh-CN"/>
              </w:rPr>
            </w:pPr>
          </w:p>
        </w:tc>
        <w:tc>
          <w:tcPr>
            <w:tcW w:w="429" w:type="dxa"/>
            <w:vAlign w:val="center"/>
          </w:tcPr>
          <w:p>
            <w:pPr>
              <w:numPr>
                <w:ilvl w:val="0"/>
                <w:numId w:val="0"/>
              </w:numPr>
              <w:jc w:val="center"/>
              <w:rPr>
                <w:rFonts w:hint="default"/>
                <w:vertAlign w:val="baseline"/>
                <w:lang w:val="en-US" w:eastAsia="zh-CN"/>
              </w:rPr>
            </w:pPr>
            <w:r>
              <w:rPr>
                <w:rFonts w:hint="eastAsia"/>
                <w:vertAlign w:val="baseline"/>
                <w:lang w:val="en-US" w:eastAsia="zh-CN"/>
              </w:rPr>
              <w:t>4</w:t>
            </w:r>
          </w:p>
        </w:tc>
        <w:tc>
          <w:tcPr>
            <w:tcW w:w="2066" w:type="dxa"/>
            <w:vAlign w:val="center"/>
          </w:tcPr>
          <w:p>
            <w:pPr>
              <w:numPr>
                <w:ilvl w:val="0"/>
                <w:numId w:val="0"/>
              </w:numPr>
              <w:ind w:left="0" w:leftChars="0" w:firstLine="0" w:firstLineChars="0"/>
              <w:jc w:val="left"/>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转本报考及通过率</w:t>
            </w:r>
          </w:p>
        </w:tc>
        <w:tc>
          <w:tcPr>
            <w:tcW w:w="3282" w:type="dxa"/>
            <w:vAlign w:val="top"/>
          </w:tcPr>
          <w:p>
            <w:pPr>
              <w:numPr>
                <w:ilvl w:val="0"/>
                <w:numId w:val="0"/>
              </w:numPr>
              <w:ind w:left="0" w:leftChars="0" w:firstLine="0" w:firstLineChars="0"/>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转本报考率达80%，加2分，每提高5个百分点加1分，通过率达40%加2分，每提高5个百分点加1分。反之少于基础值扣相应分。</w:t>
            </w:r>
          </w:p>
        </w:tc>
        <w:tc>
          <w:tcPr>
            <w:tcW w:w="1848" w:type="dxa"/>
          </w:tcPr>
          <w:p>
            <w:pPr>
              <w:numPr>
                <w:ilvl w:val="0"/>
                <w:numId w:val="0"/>
              </w:numPr>
              <w:jc w:val="left"/>
              <w:rPr>
                <w:rFonts w:hint="default"/>
                <w:vertAlign w:val="baseline"/>
                <w:lang w:val="en-US" w:eastAsia="zh-CN"/>
              </w:rPr>
            </w:pPr>
            <w:r>
              <w:rPr>
                <w:rFonts w:hint="eastAsia"/>
                <w:vertAlign w:val="baseline"/>
                <w:lang w:val="en-US" w:eastAsia="zh-CN"/>
              </w:rPr>
              <w:t>第三年统计结果，其他学期视为完成。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0" w:type="dxa"/>
            <w:vMerge w:val="continue"/>
          </w:tcPr>
          <w:p>
            <w:pPr>
              <w:numPr>
                <w:ilvl w:val="0"/>
                <w:numId w:val="0"/>
              </w:numPr>
              <w:jc w:val="center"/>
              <w:rPr>
                <w:rFonts w:hint="default"/>
                <w:vertAlign w:val="baseline"/>
                <w:lang w:val="en-US" w:eastAsia="zh-CN"/>
              </w:rPr>
            </w:pPr>
          </w:p>
        </w:tc>
        <w:tc>
          <w:tcPr>
            <w:tcW w:w="429" w:type="dxa"/>
            <w:vAlign w:val="center"/>
          </w:tcPr>
          <w:p>
            <w:pPr>
              <w:numPr>
                <w:ilvl w:val="0"/>
                <w:numId w:val="0"/>
              </w:numPr>
              <w:jc w:val="center"/>
              <w:rPr>
                <w:rFonts w:hint="default"/>
                <w:vertAlign w:val="baseline"/>
                <w:lang w:val="en-US" w:eastAsia="zh-CN"/>
              </w:rPr>
            </w:pPr>
            <w:r>
              <w:rPr>
                <w:rFonts w:hint="eastAsia"/>
                <w:vertAlign w:val="baseline"/>
                <w:lang w:val="en-US" w:eastAsia="zh-CN"/>
              </w:rPr>
              <w:t>10</w:t>
            </w:r>
          </w:p>
        </w:tc>
        <w:tc>
          <w:tcPr>
            <w:tcW w:w="2066" w:type="dxa"/>
            <w:vAlign w:val="center"/>
          </w:tcPr>
          <w:p>
            <w:pPr>
              <w:numPr>
                <w:ilvl w:val="0"/>
                <w:numId w:val="0"/>
              </w:numPr>
              <w:ind w:left="0" w:leftChars="0" w:firstLine="0" w:firstLineChars="0"/>
              <w:jc w:val="left"/>
              <w:rPr>
                <w:rFonts w:hint="default"/>
                <w:vertAlign w:val="baseline"/>
                <w:lang w:val="en-US" w:eastAsia="zh-CN"/>
              </w:rPr>
            </w:pPr>
            <w:r>
              <w:rPr>
                <w:rFonts w:hint="eastAsia"/>
                <w:vertAlign w:val="baseline"/>
                <w:lang w:val="en-US" w:eastAsia="zh-CN"/>
              </w:rPr>
              <w:t>专业技能比赛竞赛指导</w:t>
            </w:r>
          </w:p>
        </w:tc>
        <w:tc>
          <w:tcPr>
            <w:tcW w:w="3282" w:type="dxa"/>
            <w:vAlign w:val="top"/>
          </w:tcPr>
          <w:p>
            <w:pPr>
              <w:numPr>
                <w:ilvl w:val="0"/>
                <w:numId w:val="0"/>
              </w:numPr>
              <w:ind w:left="0" w:leftChars="0" w:firstLine="0" w:firstLineChars="0"/>
              <w:rPr>
                <w:rFonts w:hint="default"/>
                <w:vertAlign w:val="baseline"/>
                <w:lang w:val="en-US" w:eastAsia="zh-CN"/>
              </w:rPr>
            </w:pPr>
            <w:r>
              <w:rPr>
                <w:rFonts w:hint="eastAsia"/>
                <w:vertAlign w:val="baseline"/>
                <w:lang w:val="en-US" w:eastAsia="zh-CN"/>
              </w:rPr>
              <w:t>指导各类专业技能比赛，校级每次加1-3分，</w:t>
            </w:r>
            <w:r>
              <w:rPr>
                <w:rFonts w:hint="default"/>
                <w:vertAlign w:val="baseline"/>
                <w:lang w:val="en-US" w:eastAsia="zh-CN"/>
              </w:rPr>
              <w:t>指导学生参赛获省、国家奖加</w:t>
            </w:r>
            <w:r>
              <w:rPr>
                <w:rFonts w:hint="eastAsia"/>
                <w:vertAlign w:val="baseline"/>
                <w:lang w:val="en-US" w:eastAsia="zh-CN"/>
              </w:rPr>
              <w:t>5-10</w:t>
            </w:r>
            <w:r>
              <w:rPr>
                <w:rFonts w:hint="default"/>
                <w:vertAlign w:val="baseline"/>
                <w:lang w:val="en-US" w:eastAsia="zh-CN"/>
              </w:rPr>
              <w:t>分。</w:t>
            </w:r>
          </w:p>
        </w:tc>
        <w:tc>
          <w:tcPr>
            <w:tcW w:w="1848" w:type="dxa"/>
          </w:tcPr>
          <w:p>
            <w:pPr>
              <w:numPr>
                <w:ilvl w:val="0"/>
                <w:numId w:val="0"/>
              </w:numPr>
              <w:jc w:val="left"/>
              <w:rPr>
                <w:rFonts w:hint="default"/>
                <w:vertAlign w:val="baseline"/>
                <w:lang w:val="en-US" w:eastAsia="zh-CN"/>
              </w:rPr>
            </w:pPr>
            <w:r>
              <w:rPr>
                <w:rFonts w:hint="eastAsia"/>
                <w:vertAlign w:val="baseline"/>
                <w:lang w:val="en-US" w:eastAsia="zh-CN"/>
              </w:rPr>
              <w:t>指导教师获奖证书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continue"/>
          </w:tcPr>
          <w:p>
            <w:pPr>
              <w:numPr>
                <w:ilvl w:val="0"/>
                <w:numId w:val="0"/>
              </w:numPr>
              <w:jc w:val="center"/>
              <w:rPr>
                <w:rFonts w:hint="default"/>
                <w:vertAlign w:val="baseline"/>
                <w:lang w:val="en-US" w:eastAsia="zh-CN"/>
              </w:rPr>
            </w:pPr>
          </w:p>
        </w:tc>
        <w:tc>
          <w:tcPr>
            <w:tcW w:w="429" w:type="dxa"/>
            <w:vAlign w:val="center"/>
          </w:tcPr>
          <w:p>
            <w:pPr>
              <w:numPr>
                <w:ilvl w:val="0"/>
                <w:numId w:val="0"/>
              </w:numPr>
              <w:ind w:left="0" w:lef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4</w:t>
            </w:r>
          </w:p>
        </w:tc>
        <w:tc>
          <w:tcPr>
            <w:tcW w:w="2066" w:type="dxa"/>
            <w:vAlign w:val="center"/>
          </w:tcPr>
          <w:p>
            <w:pPr>
              <w:numPr>
                <w:ilvl w:val="0"/>
                <w:numId w:val="0"/>
              </w:numPr>
              <w:ind w:left="0" w:leftChars="0" w:firstLine="0" w:firstLineChars="0"/>
              <w:jc w:val="left"/>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疫情等突发情况</w:t>
            </w:r>
          </w:p>
        </w:tc>
        <w:tc>
          <w:tcPr>
            <w:tcW w:w="3282" w:type="dxa"/>
            <w:vAlign w:val="top"/>
          </w:tcPr>
          <w:p>
            <w:pPr>
              <w:numPr>
                <w:ilvl w:val="0"/>
                <w:numId w:val="0"/>
              </w:numPr>
              <w:ind w:left="0" w:leftChars="0" w:firstLine="0" w:firstLineChars="0"/>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特殊情况下应急事务处置工作</w:t>
            </w:r>
          </w:p>
        </w:tc>
        <w:tc>
          <w:tcPr>
            <w:tcW w:w="1848" w:type="dxa"/>
            <w:vAlign w:val="top"/>
          </w:tcPr>
          <w:p>
            <w:pPr>
              <w:numPr>
                <w:ilvl w:val="0"/>
                <w:numId w:val="0"/>
              </w:numPr>
              <w:ind w:left="0" w:leftChars="0" w:firstLine="0" w:firstLineChars="0"/>
              <w:jc w:val="left"/>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月度工作记录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555" w:type="dxa"/>
            <w:gridSpan w:val="3"/>
          </w:tcPr>
          <w:p>
            <w:pPr>
              <w:numPr>
                <w:ilvl w:val="0"/>
                <w:numId w:val="0"/>
              </w:numPr>
              <w:ind w:left="0" w:leftChars="0" w:firstLine="0" w:firstLineChars="0"/>
              <w:jc w:val="center"/>
              <w:rPr>
                <w:rFonts w:hint="default"/>
                <w:vertAlign w:val="baseline"/>
                <w:lang w:val="en-US" w:eastAsia="zh-CN"/>
              </w:rPr>
            </w:pPr>
            <w:r>
              <w:rPr>
                <w:rFonts w:hint="eastAsia"/>
                <w:vertAlign w:val="baseline"/>
                <w:lang w:val="en-US" w:eastAsia="zh-CN"/>
              </w:rPr>
              <w:t>学生评议（20分）</w:t>
            </w:r>
          </w:p>
        </w:tc>
        <w:tc>
          <w:tcPr>
            <w:tcW w:w="3282" w:type="dxa"/>
            <w:vAlign w:val="top"/>
          </w:tcPr>
          <w:p>
            <w:pPr>
              <w:numPr>
                <w:ilvl w:val="0"/>
                <w:numId w:val="0"/>
              </w:numPr>
              <w:ind w:left="0" w:leftChars="0" w:firstLine="0" w:firstLineChars="0"/>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班级同学参与率达80%</w:t>
            </w:r>
          </w:p>
        </w:tc>
        <w:tc>
          <w:tcPr>
            <w:tcW w:w="1848" w:type="dxa"/>
          </w:tcPr>
          <w:p>
            <w:pPr>
              <w:numPr>
                <w:ilvl w:val="0"/>
                <w:numId w:val="0"/>
              </w:numPr>
              <w:jc w:val="left"/>
              <w:rPr>
                <w:rFonts w:hint="default"/>
                <w:vertAlign w:val="baseline"/>
                <w:lang w:val="en-US" w:eastAsia="zh-CN"/>
              </w:rPr>
            </w:pPr>
            <w:r>
              <w:rPr>
                <w:rFonts w:hint="eastAsia"/>
                <w:vertAlign w:val="baseline"/>
                <w:lang w:val="en-US" w:eastAsia="zh-CN"/>
              </w:rPr>
              <w:t>问卷形式</w:t>
            </w:r>
          </w:p>
        </w:tc>
      </w:tr>
    </w:tbl>
    <w:p>
      <w:pPr>
        <w:numPr>
          <w:ilvl w:val="0"/>
          <w:numId w:val="1"/>
        </w:numPr>
        <w:ind w:left="0" w:leftChars="0" w:firstLine="0" w:firstLineChars="0"/>
        <w:rPr>
          <w:rFonts w:hint="eastAsia" w:ascii="方正黑体简体" w:hAnsi="方正黑体简体" w:eastAsia="方正黑体简体" w:cs="方正黑体简体"/>
          <w:sz w:val="32"/>
          <w:szCs w:val="40"/>
          <w:lang w:val="en-US" w:eastAsia="zh-CN"/>
        </w:rPr>
      </w:pPr>
      <w:r>
        <w:rPr>
          <w:rFonts w:hint="eastAsia" w:ascii="方正黑体简体" w:hAnsi="方正黑体简体" w:eastAsia="方正黑体简体" w:cs="方正黑体简体"/>
          <w:sz w:val="32"/>
          <w:szCs w:val="40"/>
          <w:lang w:val="en-US" w:eastAsia="zh-CN"/>
        </w:rPr>
        <w:t>考核结果</w:t>
      </w:r>
    </w:p>
    <w:p>
      <w:pPr>
        <w:numPr>
          <w:ilvl w:val="0"/>
          <w:numId w:val="0"/>
        </w:numPr>
        <w:ind w:firstLine="640" w:firstLineChars="200"/>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学业导师工作考核以最终得分排序，考核结果分为四个等级，优秀、良好、称职、不称职，其结果纳入优秀学业导师评比。其中，每个年级优秀学业导师比例不超过考核人数的20%，良好等级不超过考核人数的20%，总分低于70分的可考核为不称职。</w:t>
      </w:r>
    </w:p>
    <w:p>
      <w:pPr>
        <w:numPr>
          <w:ilvl w:val="0"/>
          <w:numId w:val="1"/>
        </w:numPr>
        <w:ind w:left="0" w:leftChars="0" w:firstLine="0" w:firstLineChars="0"/>
        <w:rPr>
          <w:rFonts w:hint="eastAsia" w:ascii="方正黑体简体" w:hAnsi="方正黑体简体" w:eastAsia="方正黑体简体" w:cs="方正黑体简体"/>
          <w:sz w:val="32"/>
          <w:szCs w:val="40"/>
          <w:lang w:val="en-US" w:eastAsia="zh-CN"/>
        </w:rPr>
      </w:pPr>
      <w:r>
        <w:rPr>
          <w:rFonts w:hint="eastAsia" w:ascii="方正黑体简体" w:hAnsi="方正黑体简体" w:eastAsia="方正黑体简体" w:cs="方正黑体简体"/>
          <w:sz w:val="32"/>
          <w:szCs w:val="40"/>
          <w:lang w:val="en-US" w:eastAsia="zh-CN"/>
        </w:rPr>
        <w:t>本考核办法自2022年9月1日起实施</w:t>
      </w:r>
    </w:p>
    <w:p>
      <w:pPr>
        <w:numPr>
          <w:ilvl w:val="0"/>
          <w:numId w:val="1"/>
        </w:numPr>
        <w:ind w:left="0" w:leftChars="0" w:firstLine="0" w:firstLineChars="0"/>
        <w:rPr>
          <w:rFonts w:hint="eastAsia" w:ascii="方正黑体简体" w:hAnsi="方正黑体简体" w:eastAsia="方正黑体简体" w:cs="方正黑体简体"/>
          <w:sz w:val="32"/>
          <w:szCs w:val="40"/>
          <w:lang w:val="en-US" w:eastAsia="zh-CN"/>
        </w:rPr>
      </w:pPr>
      <w:r>
        <w:rPr>
          <w:rFonts w:hint="eastAsia" w:ascii="方正黑体简体" w:hAnsi="方正黑体简体" w:eastAsia="方正黑体简体" w:cs="方正黑体简体"/>
          <w:sz w:val="32"/>
          <w:szCs w:val="40"/>
          <w:lang w:val="en-US" w:eastAsia="zh-CN"/>
        </w:rPr>
        <w:t xml:space="preserve">本考核办法由会计学院学生办负责解释  </w:t>
      </w:r>
    </w:p>
    <w:p>
      <w:pPr>
        <w:numPr>
          <w:ilvl w:val="0"/>
          <w:numId w:val="0"/>
        </w:numPr>
        <w:ind w:firstLine="640" w:firstLineChars="200"/>
        <w:jc w:val="right"/>
        <w:rPr>
          <w:rFonts w:hint="default"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 xml:space="preserve">                               </w:t>
      </w:r>
    </w:p>
    <w:p>
      <w:pPr>
        <w:numPr>
          <w:ilvl w:val="0"/>
          <w:numId w:val="0"/>
        </w:numPr>
        <w:jc w:val="left"/>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附件1：会计学院学业导师工作记录表（月度）</w:t>
      </w:r>
    </w:p>
    <w:p>
      <w:pPr>
        <w:numPr>
          <w:ilvl w:val="0"/>
          <w:numId w:val="0"/>
        </w:numPr>
        <w:jc w:val="left"/>
        <w:rPr>
          <w:rFonts w:hint="default"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附件2：会计学院学生学业规划进度表</w:t>
      </w:r>
    </w:p>
    <w:p>
      <w:pPr>
        <w:jc w:val="left"/>
        <w:rPr>
          <w:rFonts w:hint="default" w:eastAsiaTheme="minorEastAsia"/>
          <w:b/>
          <w:sz w:val="32"/>
          <w:szCs w:val="32"/>
          <w:lang w:val="en-US" w:eastAsia="zh-CN"/>
        </w:rPr>
      </w:pPr>
    </w:p>
    <w:p>
      <w:pPr>
        <w:numPr>
          <w:ilvl w:val="0"/>
          <w:numId w:val="0"/>
        </w:numPr>
        <w:ind w:firstLine="640" w:firstLineChars="200"/>
        <w:jc w:val="center"/>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 xml:space="preserve">                                 会计学院</w:t>
      </w:r>
    </w:p>
    <w:p>
      <w:pPr>
        <w:jc w:val="right"/>
        <w:rPr>
          <w:rFonts w:hint="default"/>
          <w:b/>
          <w:sz w:val="32"/>
          <w:szCs w:val="32"/>
          <w:lang w:val="en-US" w:eastAsia="zh-CN"/>
        </w:rPr>
      </w:pPr>
      <w:r>
        <w:rPr>
          <w:rFonts w:hint="eastAsia" w:ascii="方正仿宋_GBK" w:hAnsi="方正仿宋_GBK" w:eastAsia="方正仿宋_GBK" w:cs="方正仿宋_GBK"/>
          <w:sz w:val="32"/>
          <w:szCs w:val="40"/>
          <w:lang w:val="en-US" w:eastAsia="zh-CN"/>
        </w:rPr>
        <w:t>2022年8月31日</w:t>
      </w:r>
    </w:p>
    <w:p>
      <w:pPr>
        <w:jc w:val="left"/>
        <w:rPr>
          <w:rFonts w:hint="default"/>
          <w:b/>
          <w:sz w:val="32"/>
          <w:szCs w:val="32"/>
          <w:lang w:val="en-US" w:eastAsia="zh-CN"/>
        </w:rPr>
      </w:pPr>
    </w:p>
    <w:p>
      <w:pPr>
        <w:jc w:val="left"/>
        <w:rPr>
          <w:rFonts w:hint="default"/>
          <w:b/>
          <w:sz w:val="32"/>
          <w:szCs w:val="32"/>
          <w:lang w:val="en-US" w:eastAsia="zh-CN"/>
        </w:rPr>
      </w:pPr>
    </w:p>
    <w:p>
      <w:pPr>
        <w:jc w:val="left"/>
        <w:rPr>
          <w:rFonts w:hint="default"/>
          <w:b/>
          <w:sz w:val="32"/>
          <w:szCs w:val="32"/>
          <w:lang w:val="en-US" w:eastAsia="zh-CN"/>
        </w:rPr>
      </w:pPr>
    </w:p>
    <w:p>
      <w:pPr>
        <w:jc w:val="left"/>
        <w:rPr>
          <w:rFonts w:hint="default"/>
          <w:b/>
          <w:sz w:val="32"/>
          <w:szCs w:val="32"/>
          <w:lang w:val="en-US" w:eastAsia="zh-CN"/>
        </w:rPr>
      </w:pPr>
    </w:p>
    <w:p>
      <w:pPr>
        <w:jc w:val="left"/>
        <w:rPr>
          <w:rFonts w:hint="default"/>
          <w:b/>
          <w:sz w:val="32"/>
          <w:szCs w:val="32"/>
          <w:lang w:val="en-US" w:eastAsia="zh-CN"/>
        </w:rPr>
      </w:pPr>
    </w:p>
    <w:p>
      <w:pPr>
        <w:jc w:val="left"/>
        <w:rPr>
          <w:rFonts w:hint="default"/>
          <w:b/>
          <w:sz w:val="32"/>
          <w:szCs w:val="32"/>
          <w:lang w:val="en-US" w:eastAsia="zh-CN"/>
        </w:rPr>
      </w:pPr>
    </w:p>
    <w:p>
      <w:pPr>
        <w:jc w:val="left"/>
        <w:rPr>
          <w:rFonts w:hint="default"/>
          <w:b/>
          <w:sz w:val="32"/>
          <w:szCs w:val="32"/>
          <w:lang w:val="en-US" w:eastAsia="zh-CN"/>
        </w:rPr>
      </w:pPr>
    </w:p>
    <w:p>
      <w:pPr>
        <w:jc w:val="left"/>
        <w:rPr>
          <w:rFonts w:hint="default"/>
          <w:b/>
          <w:sz w:val="32"/>
          <w:szCs w:val="32"/>
          <w:lang w:val="en-US" w:eastAsia="zh-CN"/>
        </w:rPr>
      </w:pPr>
    </w:p>
    <w:p>
      <w:pPr>
        <w:jc w:val="left"/>
        <w:rPr>
          <w:rFonts w:hint="default"/>
          <w:b/>
          <w:sz w:val="32"/>
          <w:szCs w:val="32"/>
          <w:lang w:val="en-US" w:eastAsia="zh-CN"/>
        </w:rPr>
      </w:pPr>
    </w:p>
    <w:p>
      <w:pPr>
        <w:jc w:val="left"/>
        <w:rPr>
          <w:rFonts w:hint="default"/>
          <w:b/>
          <w:sz w:val="32"/>
          <w:szCs w:val="32"/>
          <w:lang w:val="en-US" w:eastAsia="zh-CN"/>
        </w:rPr>
      </w:pPr>
    </w:p>
    <w:p>
      <w:pPr>
        <w:jc w:val="left"/>
        <w:rPr>
          <w:rFonts w:hint="default"/>
          <w:b/>
          <w:sz w:val="32"/>
          <w:szCs w:val="32"/>
          <w:lang w:val="en-US" w:eastAsia="zh-CN"/>
        </w:rPr>
      </w:pPr>
    </w:p>
    <w:p>
      <w:pPr>
        <w:jc w:val="left"/>
        <w:rPr>
          <w:rFonts w:hint="default"/>
          <w:b/>
          <w:sz w:val="32"/>
          <w:szCs w:val="32"/>
          <w:lang w:val="en-US" w:eastAsia="zh-CN"/>
        </w:rPr>
      </w:pPr>
    </w:p>
    <w:p>
      <w:pPr>
        <w:jc w:val="left"/>
        <w:rPr>
          <w:rFonts w:hint="default"/>
          <w:b/>
          <w:sz w:val="32"/>
          <w:szCs w:val="32"/>
          <w:lang w:val="en-US" w:eastAsia="zh-CN"/>
        </w:rPr>
      </w:pPr>
    </w:p>
    <w:p>
      <w:pPr>
        <w:jc w:val="left"/>
        <w:rPr>
          <w:rFonts w:hint="default"/>
          <w:b/>
          <w:sz w:val="32"/>
          <w:szCs w:val="32"/>
          <w:lang w:val="en-US" w:eastAsia="zh-CN"/>
        </w:rPr>
      </w:pPr>
    </w:p>
    <w:p>
      <w:pPr>
        <w:jc w:val="both"/>
        <w:rPr>
          <w:rFonts w:hint="eastAsia"/>
          <w:b/>
          <w:sz w:val="32"/>
          <w:szCs w:val="32"/>
          <w:lang w:val="en-US" w:eastAsia="zh-CN"/>
        </w:rPr>
      </w:pPr>
      <w:r>
        <w:rPr>
          <w:rFonts w:hint="eastAsia"/>
          <w:b/>
          <w:sz w:val="32"/>
          <w:szCs w:val="32"/>
          <w:lang w:val="en-US" w:eastAsia="zh-CN"/>
        </w:rPr>
        <w:t>附件1：</w:t>
      </w:r>
    </w:p>
    <w:p>
      <w:pPr>
        <w:jc w:val="center"/>
        <w:rPr>
          <w:rFonts w:hint="eastAsia"/>
          <w:b/>
          <w:sz w:val="32"/>
          <w:szCs w:val="32"/>
        </w:rPr>
      </w:pPr>
      <w:r>
        <w:rPr>
          <w:rFonts w:hint="eastAsia"/>
          <w:b/>
          <w:sz w:val="32"/>
          <w:szCs w:val="32"/>
          <w:lang w:val="en-US" w:eastAsia="zh-CN"/>
        </w:rPr>
        <w:t>会计</w:t>
      </w:r>
      <w:r>
        <w:rPr>
          <w:rFonts w:hint="eastAsia"/>
          <w:b/>
          <w:sz w:val="32"/>
          <w:szCs w:val="32"/>
        </w:rPr>
        <w:t>学院学业导师工作记录表（月度）</w:t>
      </w:r>
    </w:p>
    <w:p>
      <w:pPr>
        <w:rPr>
          <w:rFonts w:hint="eastAsia"/>
        </w:rPr>
      </w:pPr>
    </w:p>
    <w:p>
      <w:pPr>
        <w:ind w:firstLine="103" w:firstLineChars="49"/>
        <w:rPr>
          <w:rFonts w:hint="eastAsia"/>
          <w:b/>
          <w:szCs w:val="21"/>
        </w:rPr>
      </w:pPr>
      <w:r>
        <w:rPr>
          <w:rFonts w:hint="eastAsia"/>
          <w:b/>
          <w:szCs w:val="21"/>
        </w:rPr>
        <w:t xml:space="preserve">学业导师姓名：          </w:t>
      </w:r>
      <w:r>
        <w:rPr>
          <w:rFonts w:hint="eastAsia"/>
          <w:b/>
          <w:szCs w:val="21"/>
          <w:lang w:val="en-US" w:eastAsia="zh-CN"/>
        </w:rPr>
        <w:t xml:space="preserve"> </w:t>
      </w:r>
      <w:r>
        <w:rPr>
          <w:rFonts w:hint="eastAsia"/>
          <w:b/>
          <w:szCs w:val="21"/>
        </w:rPr>
        <w:t xml:space="preserve">     </w:t>
      </w:r>
      <w:r>
        <w:rPr>
          <w:rFonts w:hint="eastAsia"/>
          <w:b/>
          <w:szCs w:val="21"/>
          <w:lang w:val="en-US" w:eastAsia="zh-CN"/>
        </w:rPr>
        <w:t xml:space="preserve">  </w:t>
      </w:r>
      <w:r>
        <w:rPr>
          <w:rFonts w:hint="eastAsia"/>
          <w:b/>
          <w:szCs w:val="21"/>
        </w:rPr>
        <w:t xml:space="preserve"> 班级：                        年     月</w:t>
      </w: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540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shd w:val="clear" w:color="auto" w:fill="auto"/>
            <w:noWrap w:val="0"/>
            <w:vAlign w:val="center"/>
          </w:tcPr>
          <w:p>
            <w:pPr>
              <w:jc w:val="center"/>
              <w:rPr>
                <w:rFonts w:hint="eastAsia"/>
                <w:b w:val="0"/>
                <w:bCs/>
                <w:sz w:val="24"/>
              </w:rPr>
            </w:pPr>
            <w:r>
              <w:rPr>
                <w:rFonts w:hint="eastAsia"/>
                <w:b w:val="0"/>
                <w:bCs/>
                <w:sz w:val="24"/>
              </w:rPr>
              <w:t>序号</w:t>
            </w:r>
          </w:p>
        </w:tc>
        <w:tc>
          <w:tcPr>
            <w:tcW w:w="5400" w:type="dxa"/>
            <w:shd w:val="clear" w:color="auto" w:fill="auto"/>
            <w:noWrap w:val="0"/>
            <w:vAlign w:val="center"/>
          </w:tcPr>
          <w:p>
            <w:pPr>
              <w:jc w:val="center"/>
              <w:rPr>
                <w:rFonts w:hint="eastAsia"/>
                <w:b w:val="0"/>
                <w:bCs/>
                <w:sz w:val="24"/>
              </w:rPr>
            </w:pPr>
            <w:r>
              <w:rPr>
                <w:rFonts w:hint="eastAsia"/>
                <w:b w:val="0"/>
                <w:bCs/>
                <w:sz w:val="24"/>
              </w:rPr>
              <w:t>工作内容</w:t>
            </w:r>
          </w:p>
        </w:tc>
        <w:tc>
          <w:tcPr>
            <w:tcW w:w="2160" w:type="dxa"/>
            <w:shd w:val="clear" w:color="auto" w:fill="auto"/>
            <w:noWrap w:val="0"/>
            <w:vAlign w:val="center"/>
          </w:tcPr>
          <w:p>
            <w:pPr>
              <w:jc w:val="center"/>
              <w:rPr>
                <w:rFonts w:hint="eastAsia"/>
                <w:b w:val="0"/>
                <w:bCs/>
                <w:sz w:val="24"/>
              </w:rPr>
            </w:pPr>
            <w:r>
              <w:rPr>
                <w:rFonts w:hint="eastAsia"/>
                <w:b w:val="0"/>
                <w:bCs/>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shd w:val="clear" w:color="auto" w:fill="auto"/>
            <w:noWrap w:val="0"/>
            <w:vAlign w:val="center"/>
          </w:tcPr>
          <w:p>
            <w:pPr>
              <w:jc w:val="center"/>
              <w:rPr>
                <w:rFonts w:hint="eastAsia"/>
                <w:b w:val="0"/>
                <w:bCs/>
                <w:sz w:val="24"/>
              </w:rPr>
            </w:pPr>
            <w:r>
              <w:rPr>
                <w:rFonts w:hint="eastAsia"/>
                <w:b w:val="0"/>
                <w:bCs/>
                <w:sz w:val="24"/>
              </w:rPr>
              <w:t>1</w:t>
            </w:r>
          </w:p>
        </w:tc>
        <w:tc>
          <w:tcPr>
            <w:tcW w:w="5400" w:type="dxa"/>
            <w:shd w:val="clear" w:color="auto" w:fill="auto"/>
            <w:noWrap w:val="0"/>
            <w:vAlign w:val="center"/>
          </w:tcPr>
          <w:p>
            <w:pPr>
              <w:rPr>
                <w:rFonts w:hint="eastAsia"/>
                <w:b w:val="0"/>
                <w:bCs/>
                <w:sz w:val="24"/>
              </w:rPr>
            </w:pPr>
          </w:p>
        </w:tc>
        <w:tc>
          <w:tcPr>
            <w:tcW w:w="2160" w:type="dxa"/>
            <w:shd w:val="clear" w:color="auto" w:fill="auto"/>
            <w:noWrap w:val="0"/>
            <w:vAlign w:val="center"/>
          </w:tcPr>
          <w:p>
            <w:pPr>
              <w:jc w:val="center"/>
              <w:rPr>
                <w:rFonts w:hint="eastAsia"/>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shd w:val="clear" w:color="auto" w:fill="auto"/>
            <w:noWrap w:val="0"/>
            <w:vAlign w:val="center"/>
          </w:tcPr>
          <w:p>
            <w:pPr>
              <w:jc w:val="center"/>
              <w:rPr>
                <w:rFonts w:hint="eastAsia"/>
                <w:b w:val="0"/>
                <w:bCs/>
                <w:sz w:val="24"/>
              </w:rPr>
            </w:pPr>
            <w:r>
              <w:rPr>
                <w:rFonts w:hint="eastAsia"/>
                <w:b w:val="0"/>
                <w:bCs/>
                <w:sz w:val="24"/>
              </w:rPr>
              <w:t>2</w:t>
            </w:r>
          </w:p>
        </w:tc>
        <w:tc>
          <w:tcPr>
            <w:tcW w:w="5400" w:type="dxa"/>
            <w:shd w:val="clear" w:color="auto" w:fill="auto"/>
            <w:noWrap w:val="0"/>
            <w:vAlign w:val="center"/>
          </w:tcPr>
          <w:p>
            <w:pPr>
              <w:jc w:val="left"/>
              <w:rPr>
                <w:rFonts w:hint="eastAsia"/>
                <w:b w:val="0"/>
                <w:bCs/>
                <w:sz w:val="24"/>
              </w:rPr>
            </w:pPr>
          </w:p>
        </w:tc>
        <w:tc>
          <w:tcPr>
            <w:tcW w:w="2160" w:type="dxa"/>
            <w:shd w:val="clear" w:color="auto" w:fill="auto"/>
            <w:noWrap w:val="0"/>
            <w:vAlign w:val="center"/>
          </w:tcPr>
          <w:p>
            <w:pPr>
              <w:jc w:val="center"/>
              <w:rPr>
                <w:rFonts w:hint="eastAsia"/>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shd w:val="clear" w:color="auto" w:fill="auto"/>
            <w:noWrap w:val="0"/>
            <w:vAlign w:val="center"/>
          </w:tcPr>
          <w:p>
            <w:pPr>
              <w:jc w:val="center"/>
              <w:rPr>
                <w:rFonts w:hint="eastAsia"/>
                <w:b w:val="0"/>
                <w:bCs/>
                <w:sz w:val="24"/>
              </w:rPr>
            </w:pPr>
            <w:r>
              <w:rPr>
                <w:rFonts w:hint="eastAsia"/>
                <w:b w:val="0"/>
                <w:bCs/>
                <w:sz w:val="24"/>
              </w:rPr>
              <w:t>3</w:t>
            </w:r>
          </w:p>
        </w:tc>
        <w:tc>
          <w:tcPr>
            <w:tcW w:w="5400" w:type="dxa"/>
            <w:shd w:val="clear" w:color="auto" w:fill="auto"/>
            <w:noWrap w:val="0"/>
            <w:vAlign w:val="center"/>
          </w:tcPr>
          <w:p>
            <w:pPr>
              <w:jc w:val="left"/>
              <w:rPr>
                <w:rFonts w:hint="eastAsia"/>
                <w:b w:val="0"/>
                <w:bCs/>
                <w:sz w:val="24"/>
              </w:rPr>
            </w:pPr>
          </w:p>
        </w:tc>
        <w:tc>
          <w:tcPr>
            <w:tcW w:w="2160" w:type="dxa"/>
            <w:shd w:val="clear" w:color="auto" w:fill="auto"/>
            <w:noWrap w:val="0"/>
            <w:vAlign w:val="center"/>
          </w:tcPr>
          <w:p>
            <w:pPr>
              <w:jc w:val="center"/>
              <w:rPr>
                <w:rFonts w:hint="eastAsia"/>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shd w:val="clear" w:color="auto" w:fill="auto"/>
            <w:noWrap w:val="0"/>
            <w:vAlign w:val="center"/>
          </w:tcPr>
          <w:p>
            <w:pPr>
              <w:jc w:val="center"/>
              <w:rPr>
                <w:rFonts w:hint="eastAsia"/>
                <w:b w:val="0"/>
                <w:bCs/>
                <w:sz w:val="24"/>
              </w:rPr>
            </w:pPr>
            <w:r>
              <w:rPr>
                <w:rFonts w:hint="eastAsia"/>
                <w:b w:val="0"/>
                <w:bCs/>
                <w:sz w:val="24"/>
              </w:rPr>
              <w:t>4</w:t>
            </w:r>
          </w:p>
        </w:tc>
        <w:tc>
          <w:tcPr>
            <w:tcW w:w="5400" w:type="dxa"/>
            <w:shd w:val="clear" w:color="auto" w:fill="auto"/>
            <w:noWrap w:val="0"/>
            <w:vAlign w:val="center"/>
          </w:tcPr>
          <w:p>
            <w:pPr>
              <w:jc w:val="left"/>
              <w:rPr>
                <w:rFonts w:hint="eastAsia"/>
                <w:b w:val="0"/>
                <w:bCs/>
                <w:sz w:val="24"/>
              </w:rPr>
            </w:pPr>
          </w:p>
        </w:tc>
        <w:tc>
          <w:tcPr>
            <w:tcW w:w="2160" w:type="dxa"/>
            <w:shd w:val="clear" w:color="auto" w:fill="auto"/>
            <w:noWrap w:val="0"/>
            <w:vAlign w:val="center"/>
          </w:tcPr>
          <w:p>
            <w:pPr>
              <w:jc w:val="center"/>
              <w:rPr>
                <w:rFonts w:hint="eastAsia"/>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shd w:val="clear" w:color="auto" w:fill="auto"/>
            <w:noWrap w:val="0"/>
            <w:vAlign w:val="center"/>
          </w:tcPr>
          <w:p>
            <w:pPr>
              <w:jc w:val="center"/>
              <w:rPr>
                <w:rFonts w:hint="eastAsia"/>
                <w:b w:val="0"/>
                <w:bCs/>
                <w:sz w:val="24"/>
              </w:rPr>
            </w:pPr>
            <w:r>
              <w:rPr>
                <w:rFonts w:hint="eastAsia"/>
                <w:b w:val="0"/>
                <w:bCs/>
                <w:sz w:val="24"/>
              </w:rPr>
              <w:t>5</w:t>
            </w:r>
          </w:p>
        </w:tc>
        <w:tc>
          <w:tcPr>
            <w:tcW w:w="5400" w:type="dxa"/>
            <w:shd w:val="clear" w:color="auto" w:fill="auto"/>
            <w:noWrap w:val="0"/>
            <w:vAlign w:val="center"/>
          </w:tcPr>
          <w:p>
            <w:pPr>
              <w:jc w:val="left"/>
              <w:rPr>
                <w:rFonts w:hint="eastAsia"/>
                <w:b w:val="0"/>
                <w:bCs/>
                <w:sz w:val="24"/>
              </w:rPr>
            </w:pPr>
          </w:p>
        </w:tc>
        <w:tc>
          <w:tcPr>
            <w:tcW w:w="2160" w:type="dxa"/>
            <w:shd w:val="clear" w:color="auto" w:fill="auto"/>
            <w:noWrap w:val="0"/>
            <w:vAlign w:val="center"/>
          </w:tcPr>
          <w:p>
            <w:pPr>
              <w:jc w:val="center"/>
              <w:rPr>
                <w:rFonts w:hint="eastAsia"/>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shd w:val="clear" w:color="auto" w:fill="auto"/>
            <w:noWrap w:val="0"/>
            <w:vAlign w:val="center"/>
          </w:tcPr>
          <w:p>
            <w:pPr>
              <w:jc w:val="center"/>
              <w:rPr>
                <w:rFonts w:hint="eastAsia"/>
                <w:b w:val="0"/>
                <w:bCs/>
                <w:sz w:val="24"/>
              </w:rPr>
            </w:pPr>
            <w:r>
              <w:rPr>
                <w:rFonts w:hint="eastAsia"/>
                <w:b w:val="0"/>
                <w:bCs/>
                <w:sz w:val="24"/>
              </w:rPr>
              <w:t>6</w:t>
            </w:r>
          </w:p>
        </w:tc>
        <w:tc>
          <w:tcPr>
            <w:tcW w:w="5400" w:type="dxa"/>
            <w:shd w:val="clear" w:color="auto" w:fill="auto"/>
            <w:noWrap w:val="0"/>
            <w:vAlign w:val="center"/>
          </w:tcPr>
          <w:p>
            <w:pPr>
              <w:jc w:val="center"/>
              <w:rPr>
                <w:rFonts w:hint="eastAsia"/>
                <w:b w:val="0"/>
                <w:bCs/>
                <w:sz w:val="24"/>
              </w:rPr>
            </w:pPr>
          </w:p>
        </w:tc>
        <w:tc>
          <w:tcPr>
            <w:tcW w:w="2160" w:type="dxa"/>
            <w:shd w:val="clear" w:color="auto" w:fill="auto"/>
            <w:noWrap w:val="0"/>
            <w:vAlign w:val="center"/>
          </w:tcPr>
          <w:p>
            <w:pPr>
              <w:jc w:val="center"/>
              <w:rPr>
                <w:rFonts w:hint="eastAsia"/>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shd w:val="clear" w:color="auto" w:fill="auto"/>
            <w:noWrap w:val="0"/>
            <w:vAlign w:val="center"/>
          </w:tcPr>
          <w:p>
            <w:pPr>
              <w:jc w:val="center"/>
              <w:rPr>
                <w:rFonts w:hint="eastAsia"/>
                <w:b w:val="0"/>
                <w:bCs/>
                <w:sz w:val="24"/>
              </w:rPr>
            </w:pPr>
            <w:r>
              <w:rPr>
                <w:rFonts w:hint="eastAsia"/>
                <w:b w:val="0"/>
                <w:bCs/>
                <w:sz w:val="24"/>
              </w:rPr>
              <w:t>7</w:t>
            </w:r>
          </w:p>
        </w:tc>
        <w:tc>
          <w:tcPr>
            <w:tcW w:w="5400" w:type="dxa"/>
            <w:shd w:val="clear" w:color="auto" w:fill="auto"/>
            <w:noWrap w:val="0"/>
            <w:vAlign w:val="center"/>
          </w:tcPr>
          <w:p>
            <w:pPr>
              <w:jc w:val="center"/>
              <w:rPr>
                <w:rFonts w:hint="eastAsia"/>
                <w:b w:val="0"/>
                <w:bCs/>
                <w:sz w:val="24"/>
              </w:rPr>
            </w:pPr>
          </w:p>
        </w:tc>
        <w:tc>
          <w:tcPr>
            <w:tcW w:w="2160" w:type="dxa"/>
            <w:shd w:val="clear" w:color="auto" w:fill="auto"/>
            <w:noWrap w:val="0"/>
            <w:vAlign w:val="center"/>
          </w:tcPr>
          <w:p>
            <w:pPr>
              <w:jc w:val="center"/>
              <w:rPr>
                <w:rFonts w:hint="eastAsia"/>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shd w:val="clear" w:color="auto" w:fill="auto"/>
            <w:noWrap w:val="0"/>
            <w:vAlign w:val="center"/>
          </w:tcPr>
          <w:p>
            <w:pPr>
              <w:jc w:val="center"/>
              <w:rPr>
                <w:rFonts w:hint="eastAsia"/>
                <w:b w:val="0"/>
                <w:bCs/>
                <w:sz w:val="24"/>
              </w:rPr>
            </w:pPr>
            <w:r>
              <w:rPr>
                <w:rFonts w:hint="eastAsia"/>
                <w:b w:val="0"/>
                <w:bCs/>
                <w:sz w:val="24"/>
              </w:rPr>
              <w:t>8</w:t>
            </w:r>
          </w:p>
        </w:tc>
        <w:tc>
          <w:tcPr>
            <w:tcW w:w="5400" w:type="dxa"/>
            <w:shd w:val="clear" w:color="auto" w:fill="auto"/>
            <w:noWrap w:val="0"/>
            <w:vAlign w:val="center"/>
          </w:tcPr>
          <w:p>
            <w:pPr>
              <w:jc w:val="center"/>
              <w:rPr>
                <w:rFonts w:hint="eastAsia"/>
                <w:b w:val="0"/>
                <w:bCs/>
                <w:sz w:val="24"/>
              </w:rPr>
            </w:pPr>
          </w:p>
        </w:tc>
        <w:tc>
          <w:tcPr>
            <w:tcW w:w="2160" w:type="dxa"/>
            <w:shd w:val="clear" w:color="auto" w:fill="auto"/>
            <w:noWrap w:val="0"/>
            <w:vAlign w:val="center"/>
          </w:tcPr>
          <w:p>
            <w:pPr>
              <w:jc w:val="center"/>
              <w:rPr>
                <w:rFonts w:hint="eastAsia"/>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shd w:val="clear" w:color="auto" w:fill="auto"/>
            <w:noWrap w:val="0"/>
            <w:vAlign w:val="center"/>
          </w:tcPr>
          <w:p>
            <w:pPr>
              <w:jc w:val="center"/>
              <w:rPr>
                <w:rFonts w:hint="eastAsia"/>
                <w:b w:val="0"/>
                <w:bCs/>
                <w:sz w:val="24"/>
              </w:rPr>
            </w:pPr>
            <w:r>
              <w:rPr>
                <w:rFonts w:hint="eastAsia"/>
                <w:b w:val="0"/>
                <w:bCs/>
                <w:sz w:val="24"/>
              </w:rPr>
              <w:t>9</w:t>
            </w:r>
          </w:p>
        </w:tc>
        <w:tc>
          <w:tcPr>
            <w:tcW w:w="5400" w:type="dxa"/>
            <w:shd w:val="clear" w:color="auto" w:fill="auto"/>
            <w:noWrap w:val="0"/>
            <w:vAlign w:val="center"/>
          </w:tcPr>
          <w:p>
            <w:pPr>
              <w:jc w:val="center"/>
              <w:rPr>
                <w:rFonts w:hint="eastAsia"/>
                <w:b w:val="0"/>
                <w:bCs/>
                <w:sz w:val="24"/>
              </w:rPr>
            </w:pPr>
          </w:p>
        </w:tc>
        <w:tc>
          <w:tcPr>
            <w:tcW w:w="2160" w:type="dxa"/>
            <w:shd w:val="clear" w:color="auto" w:fill="auto"/>
            <w:noWrap w:val="0"/>
            <w:vAlign w:val="center"/>
          </w:tcPr>
          <w:p>
            <w:pPr>
              <w:jc w:val="center"/>
              <w:rPr>
                <w:rFonts w:hint="eastAsia"/>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20" w:type="dxa"/>
            <w:shd w:val="clear" w:color="auto" w:fill="auto"/>
            <w:noWrap w:val="0"/>
            <w:vAlign w:val="center"/>
          </w:tcPr>
          <w:p>
            <w:pPr>
              <w:jc w:val="center"/>
              <w:rPr>
                <w:rFonts w:hint="eastAsia"/>
                <w:b w:val="0"/>
                <w:bCs/>
                <w:sz w:val="24"/>
              </w:rPr>
            </w:pPr>
            <w:r>
              <w:rPr>
                <w:rFonts w:hint="eastAsia"/>
                <w:b w:val="0"/>
                <w:bCs/>
                <w:sz w:val="24"/>
              </w:rPr>
              <w:t>10</w:t>
            </w:r>
          </w:p>
        </w:tc>
        <w:tc>
          <w:tcPr>
            <w:tcW w:w="5400" w:type="dxa"/>
            <w:shd w:val="clear" w:color="auto" w:fill="auto"/>
            <w:noWrap w:val="0"/>
            <w:vAlign w:val="center"/>
          </w:tcPr>
          <w:p>
            <w:pPr>
              <w:rPr>
                <w:rFonts w:hint="eastAsia"/>
                <w:b w:val="0"/>
                <w:bCs/>
                <w:sz w:val="24"/>
              </w:rPr>
            </w:pPr>
          </w:p>
        </w:tc>
        <w:tc>
          <w:tcPr>
            <w:tcW w:w="2160" w:type="dxa"/>
            <w:shd w:val="clear" w:color="auto" w:fill="auto"/>
            <w:noWrap w:val="0"/>
            <w:vAlign w:val="center"/>
          </w:tcPr>
          <w:p>
            <w:pPr>
              <w:jc w:val="center"/>
              <w:rPr>
                <w:rFonts w:hint="eastAsia"/>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720" w:type="dxa"/>
            <w:shd w:val="clear" w:color="auto" w:fill="auto"/>
            <w:noWrap w:val="0"/>
            <w:vAlign w:val="center"/>
          </w:tcPr>
          <w:p>
            <w:pPr>
              <w:jc w:val="center"/>
              <w:rPr>
                <w:rFonts w:hint="eastAsia"/>
                <w:b w:val="0"/>
                <w:bCs/>
                <w:sz w:val="24"/>
              </w:rPr>
            </w:pPr>
          </w:p>
          <w:p>
            <w:pPr>
              <w:jc w:val="center"/>
              <w:rPr>
                <w:rFonts w:hint="eastAsia"/>
                <w:b w:val="0"/>
                <w:bCs/>
                <w:sz w:val="24"/>
              </w:rPr>
            </w:pPr>
          </w:p>
          <w:p>
            <w:pPr>
              <w:jc w:val="center"/>
              <w:rPr>
                <w:rFonts w:hint="eastAsia"/>
                <w:b w:val="0"/>
                <w:bCs/>
                <w:sz w:val="24"/>
              </w:rPr>
            </w:pPr>
          </w:p>
          <w:p>
            <w:pPr>
              <w:jc w:val="center"/>
              <w:rPr>
                <w:rFonts w:hint="eastAsia"/>
                <w:b w:val="0"/>
                <w:bCs/>
                <w:sz w:val="24"/>
              </w:rPr>
            </w:pPr>
            <w:r>
              <w:rPr>
                <w:rFonts w:hint="eastAsia"/>
                <w:b w:val="0"/>
                <w:bCs/>
                <w:sz w:val="24"/>
              </w:rPr>
              <w:t>其他工作</w:t>
            </w:r>
          </w:p>
          <w:p>
            <w:pPr>
              <w:jc w:val="both"/>
              <w:rPr>
                <w:rFonts w:hint="eastAsia"/>
                <w:b w:val="0"/>
                <w:bCs/>
                <w:sz w:val="24"/>
              </w:rPr>
            </w:pPr>
          </w:p>
          <w:p>
            <w:pPr>
              <w:jc w:val="center"/>
              <w:rPr>
                <w:rFonts w:hint="eastAsia"/>
                <w:b w:val="0"/>
                <w:bCs/>
                <w:sz w:val="24"/>
              </w:rPr>
            </w:pPr>
          </w:p>
        </w:tc>
        <w:tc>
          <w:tcPr>
            <w:tcW w:w="7560" w:type="dxa"/>
            <w:gridSpan w:val="2"/>
            <w:shd w:val="clear" w:color="auto" w:fill="auto"/>
            <w:noWrap w:val="0"/>
            <w:vAlign w:val="center"/>
          </w:tcPr>
          <w:p>
            <w:pPr>
              <w:jc w:val="center"/>
              <w:rPr>
                <w:rFonts w:hint="eastAsia"/>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720" w:type="dxa"/>
            <w:shd w:val="clear" w:color="auto" w:fill="auto"/>
            <w:noWrap w:val="0"/>
            <w:vAlign w:val="center"/>
          </w:tcPr>
          <w:p>
            <w:pPr>
              <w:jc w:val="center"/>
              <w:rPr>
                <w:rFonts w:hint="eastAsia"/>
                <w:b w:val="0"/>
                <w:bCs/>
                <w:sz w:val="24"/>
              </w:rPr>
            </w:pPr>
            <w:r>
              <w:rPr>
                <w:rFonts w:hint="eastAsia"/>
                <w:b w:val="0"/>
                <w:bCs/>
                <w:sz w:val="24"/>
              </w:rPr>
              <w:t>工作建议</w:t>
            </w:r>
          </w:p>
        </w:tc>
        <w:tc>
          <w:tcPr>
            <w:tcW w:w="7560" w:type="dxa"/>
            <w:gridSpan w:val="2"/>
            <w:shd w:val="clear" w:color="auto" w:fill="auto"/>
            <w:noWrap w:val="0"/>
            <w:vAlign w:val="center"/>
          </w:tcPr>
          <w:p>
            <w:pPr>
              <w:rPr>
                <w:rFonts w:hint="eastAsia"/>
                <w:b w:val="0"/>
                <w:bCs/>
                <w:sz w:val="24"/>
              </w:rPr>
            </w:pPr>
          </w:p>
          <w:p>
            <w:pPr>
              <w:rPr>
                <w:rFonts w:hint="eastAsia"/>
                <w:b w:val="0"/>
                <w:bCs/>
                <w:sz w:val="24"/>
              </w:rPr>
            </w:pPr>
          </w:p>
          <w:p>
            <w:pPr>
              <w:rPr>
                <w:rFonts w:hint="eastAsia"/>
                <w:b w:val="0"/>
                <w:bCs/>
                <w:sz w:val="24"/>
              </w:rPr>
            </w:pPr>
          </w:p>
          <w:p>
            <w:pPr>
              <w:rPr>
                <w:rFonts w:hint="eastAsia"/>
                <w:b w:val="0"/>
                <w:bCs/>
                <w:sz w:val="24"/>
              </w:rPr>
            </w:pPr>
          </w:p>
          <w:p>
            <w:pPr>
              <w:rPr>
                <w:rFonts w:hint="eastAsia"/>
                <w:b w:val="0"/>
                <w:bCs/>
                <w:sz w:val="24"/>
              </w:rPr>
            </w:pPr>
          </w:p>
          <w:p>
            <w:pPr>
              <w:rPr>
                <w:rFonts w:hint="eastAsia"/>
                <w:b w:val="0"/>
                <w:bCs/>
                <w:sz w:val="24"/>
              </w:rPr>
            </w:pPr>
          </w:p>
          <w:p>
            <w:pPr>
              <w:rPr>
                <w:rFonts w:hint="eastAsia"/>
                <w:b w:val="0"/>
                <w:bCs/>
                <w:sz w:val="24"/>
              </w:rPr>
            </w:pPr>
          </w:p>
          <w:p>
            <w:pPr>
              <w:rPr>
                <w:rFonts w:hint="eastAsia"/>
                <w:b w:val="0"/>
                <w:bCs/>
                <w:sz w:val="24"/>
              </w:rPr>
            </w:pPr>
          </w:p>
          <w:p>
            <w:pPr>
              <w:rPr>
                <w:rFonts w:hint="eastAsia"/>
                <w:b w:val="0"/>
                <w:bCs/>
                <w:sz w:val="24"/>
              </w:rPr>
            </w:pPr>
          </w:p>
          <w:p>
            <w:pPr>
              <w:jc w:val="center"/>
              <w:rPr>
                <w:rFonts w:hint="eastAsia"/>
                <w:b w:val="0"/>
                <w:bCs/>
                <w:sz w:val="24"/>
              </w:rPr>
            </w:pPr>
          </w:p>
        </w:tc>
      </w:tr>
    </w:tbl>
    <w:p>
      <w:pPr>
        <w:rPr>
          <w:rFonts w:hint="eastAsia"/>
          <w:lang w:val="en-US" w:eastAsia="zh-CN"/>
        </w:rPr>
      </w:pPr>
      <w:r>
        <w:rPr>
          <w:rFonts w:hint="eastAsia"/>
        </w:rPr>
        <w:t>备注：“其他工作”栏为本人补充的工作内容；“工作建议”为月度工作感想或具体建议。</w:t>
      </w:r>
      <w:r>
        <w:rPr>
          <w:rFonts w:hint="eastAsia"/>
          <w:lang w:val="en-US" w:eastAsia="zh-CN"/>
        </w:rPr>
        <w:t xml:space="preserve"> </w:t>
      </w:r>
    </w:p>
    <w:p>
      <w:pPr>
        <w:jc w:val="both"/>
        <w:rPr>
          <w:rFonts w:hint="eastAsia"/>
          <w:b/>
          <w:sz w:val="32"/>
          <w:szCs w:val="32"/>
          <w:lang w:val="en-US" w:eastAsia="zh-CN"/>
        </w:rPr>
      </w:pPr>
      <w:r>
        <w:rPr>
          <w:rFonts w:hint="eastAsia"/>
          <w:b/>
          <w:sz w:val="32"/>
          <w:szCs w:val="32"/>
          <w:lang w:val="en-US" w:eastAsia="zh-CN"/>
        </w:rPr>
        <w:t>附件2：</w:t>
      </w:r>
    </w:p>
    <w:p>
      <w:pPr>
        <w:jc w:val="center"/>
        <w:rPr>
          <w:rFonts w:hint="default"/>
          <w:b/>
          <w:sz w:val="32"/>
          <w:szCs w:val="32"/>
          <w:lang w:val="en-US" w:eastAsia="zh-CN"/>
        </w:rPr>
      </w:pPr>
      <w:r>
        <w:rPr>
          <w:rFonts w:hint="eastAsia"/>
          <w:b/>
          <w:sz w:val="32"/>
          <w:szCs w:val="32"/>
          <w:lang w:val="en-US" w:eastAsia="zh-CN"/>
        </w:rPr>
        <w:t>会计学院学生学业规划进度表</w:t>
      </w:r>
    </w:p>
    <w:p>
      <w:pPr>
        <w:ind w:firstLine="102" w:firstLineChars="49"/>
        <w:rPr>
          <w:rFonts w:hint="eastAsia"/>
          <w:b w:val="0"/>
          <w:bCs/>
          <w:szCs w:val="21"/>
        </w:rPr>
      </w:pPr>
      <w:r>
        <w:rPr>
          <w:rFonts w:hint="eastAsia"/>
          <w:b w:val="0"/>
          <w:bCs/>
          <w:szCs w:val="21"/>
          <w:lang w:val="en-US" w:eastAsia="zh-CN"/>
        </w:rPr>
        <w:t xml:space="preserve">学生姓名：               </w:t>
      </w:r>
      <w:r>
        <w:rPr>
          <w:rFonts w:hint="eastAsia"/>
          <w:b w:val="0"/>
          <w:bCs/>
          <w:szCs w:val="21"/>
        </w:rPr>
        <w:t xml:space="preserve">学业导师姓名：    </w:t>
      </w:r>
      <w:r>
        <w:rPr>
          <w:rFonts w:hint="eastAsia"/>
          <w:b w:val="0"/>
          <w:bCs/>
          <w:szCs w:val="21"/>
          <w:lang w:val="en-US" w:eastAsia="zh-CN"/>
        </w:rPr>
        <w:t xml:space="preserve">           </w:t>
      </w:r>
      <w:r>
        <w:rPr>
          <w:rFonts w:hint="eastAsia"/>
          <w:b w:val="0"/>
          <w:bCs/>
          <w:szCs w:val="21"/>
        </w:rPr>
        <w:t xml:space="preserve"> 班级：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6"/>
        <w:gridCol w:w="5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2566" w:type="dxa"/>
            <w:vAlign w:val="center"/>
          </w:tcPr>
          <w:p>
            <w:pPr>
              <w:jc w:val="left"/>
              <w:rPr>
                <w:rFonts w:hint="default"/>
                <w:b w:val="0"/>
                <w:bCs/>
                <w:sz w:val="32"/>
                <w:szCs w:val="32"/>
                <w:vertAlign w:val="baseline"/>
                <w:lang w:val="en-US" w:eastAsia="zh-CN"/>
              </w:rPr>
            </w:pPr>
            <w:r>
              <w:rPr>
                <w:rFonts w:hint="eastAsia"/>
                <w:b w:val="0"/>
                <w:bCs/>
                <w:szCs w:val="21"/>
                <w:lang w:val="en-US" w:eastAsia="zh-CN"/>
              </w:rPr>
              <w:t>学生入学初印象</w:t>
            </w:r>
          </w:p>
        </w:tc>
        <w:tc>
          <w:tcPr>
            <w:tcW w:w="5956" w:type="dxa"/>
            <w:vAlign w:val="center"/>
          </w:tcPr>
          <w:p>
            <w:pPr>
              <w:jc w:val="center"/>
              <w:rPr>
                <w:rFonts w:hint="default"/>
                <w:b w:val="0"/>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566" w:type="dxa"/>
            <w:vAlign w:val="center"/>
          </w:tcPr>
          <w:p>
            <w:pPr>
              <w:jc w:val="left"/>
              <w:rPr>
                <w:rFonts w:hint="default"/>
                <w:b w:val="0"/>
                <w:bCs/>
                <w:sz w:val="32"/>
                <w:szCs w:val="32"/>
                <w:vertAlign w:val="baseline"/>
                <w:lang w:val="en-US" w:eastAsia="zh-CN"/>
              </w:rPr>
            </w:pPr>
            <w:r>
              <w:rPr>
                <w:rFonts w:hint="eastAsia"/>
                <w:b w:val="0"/>
                <w:bCs/>
                <w:szCs w:val="21"/>
                <w:lang w:val="en-US" w:eastAsia="zh-CN"/>
              </w:rPr>
              <w:t>第一年上半年学业规划</w:t>
            </w:r>
          </w:p>
        </w:tc>
        <w:tc>
          <w:tcPr>
            <w:tcW w:w="5956" w:type="dxa"/>
            <w:vAlign w:val="center"/>
          </w:tcPr>
          <w:p>
            <w:pPr>
              <w:jc w:val="center"/>
              <w:rPr>
                <w:rFonts w:hint="default"/>
                <w:b w:val="0"/>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566" w:type="dxa"/>
            <w:vAlign w:val="center"/>
          </w:tcPr>
          <w:p>
            <w:pPr>
              <w:jc w:val="left"/>
              <w:rPr>
                <w:rFonts w:hint="default"/>
                <w:b w:val="0"/>
                <w:bCs/>
                <w:szCs w:val="21"/>
                <w:lang w:val="en-US" w:eastAsia="zh-CN"/>
              </w:rPr>
            </w:pPr>
            <w:r>
              <w:rPr>
                <w:rFonts w:hint="eastAsia"/>
                <w:b w:val="0"/>
                <w:bCs/>
                <w:szCs w:val="21"/>
                <w:lang w:val="en-US" w:eastAsia="zh-CN"/>
              </w:rPr>
              <w:t>目标实现情况及点评</w:t>
            </w:r>
          </w:p>
        </w:tc>
        <w:tc>
          <w:tcPr>
            <w:tcW w:w="5956" w:type="dxa"/>
            <w:vAlign w:val="center"/>
          </w:tcPr>
          <w:p>
            <w:pPr>
              <w:jc w:val="center"/>
              <w:rPr>
                <w:rFonts w:hint="default"/>
                <w:b w:val="0"/>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566" w:type="dxa"/>
            <w:vAlign w:val="center"/>
          </w:tcPr>
          <w:p>
            <w:pPr>
              <w:jc w:val="left"/>
              <w:rPr>
                <w:rFonts w:hint="eastAsia"/>
                <w:b w:val="0"/>
                <w:bCs/>
                <w:szCs w:val="21"/>
                <w:lang w:val="en-US" w:eastAsia="zh-CN"/>
              </w:rPr>
            </w:pPr>
            <w:r>
              <w:rPr>
                <w:rFonts w:hint="eastAsia"/>
                <w:b w:val="0"/>
                <w:bCs/>
                <w:szCs w:val="21"/>
                <w:lang w:val="en-US" w:eastAsia="zh-CN"/>
              </w:rPr>
              <w:t>第一年下半年学业规划</w:t>
            </w:r>
          </w:p>
        </w:tc>
        <w:tc>
          <w:tcPr>
            <w:tcW w:w="5956" w:type="dxa"/>
            <w:vAlign w:val="center"/>
          </w:tcPr>
          <w:p>
            <w:pPr>
              <w:jc w:val="center"/>
              <w:rPr>
                <w:rFonts w:hint="default"/>
                <w:b w:val="0"/>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566" w:type="dxa"/>
            <w:vAlign w:val="center"/>
          </w:tcPr>
          <w:p>
            <w:pPr>
              <w:jc w:val="left"/>
              <w:rPr>
                <w:rFonts w:hint="eastAsia" w:asciiTheme="minorHAnsi" w:hAnsiTheme="minorHAnsi" w:eastAsiaTheme="minorEastAsia" w:cstheme="minorBidi"/>
                <w:b w:val="0"/>
                <w:bCs/>
                <w:kern w:val="2"/>
                <w:sz w:val="21"/>
                <w:szCs w:val="21"/>
                <w:lang w:val="en-US" w:eastAsia="zh-CN" w:bidi="ar-SA"/>
              </w:rPr>
            </w:pPr>
            <w:r>
              <w:rPr>
                <w:rFonts w:hint="eastAsia"/>
                <w:b w:val="0"/>
                <w:bCs/>
                <w:szCs w:val="21"/>
                <w:lang w:val="en-US" w:eastAsia="zh-CN"/>
              </w:rPr>
              <w:t>目标实现情况及点评</w:t>
            </w:r>
          </w:p>
        </w:tc>
        <w:tc>
          <w:tcPr>
            <w:tcW w:w="5956" w:type="dxa"/>
            <w:vAlign w:val="center"/>
          </w:tcPr>
          <w:p>
            <w:pPr>
              <w:jc w:val="center"/>
              <w:rPr>
                <w:rFonts w:hint="default"/>
                <w:b w:val="0"/>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566" w:type="dxa"/>
            <w:vAlign w:val="center"/>
          </w:tcPr>
          <w:p>
            <w:pPr>
              <w:jc w:val="left"/>
              <w:rPr>
                <w:rFonts w:hint="eastAsia" w:asciiTheme="minorHAnsi" w:hAnsiTheme="minorHAnsi" w:eastAsiaTheme="minorEastAsia" w:cstheme="minorBidi"/>
                <w:b w:val="0"/>
                <w:bCs/>
                <w:kern w:val="2"/>
                <w:sz w:val="32"/>
                <w:szCs w:val="32"/>
                <w:vertAlign w:val="baseline"/>
                <w:lang w:val="en-US" w:eastAsia="zh-CN" w:bidi="ar-SA"/>
              </w:rPr>
            </w:pPr>
            <w:r>
              <w:rPr>
                <w:rFonts w:hint="eastAsia"/>
                <w:b w:val="0"/>
                <w:bCs/>
                <w:szCs w:val="21"/>
                <w:lang w:val="en-US" w:eastAsia="zh-CN"/>
              </w:rPr>
              <w:t>第二年上半年学业规划</w:t>
            </w:r>
          </w:p>
        </w:tc>
        <w:tc>
          <w:tcPr>
            <w:tcW w:w="5956" w:type="dxa"/>
            <w:vAlign w:val="center"/>
          </w:tcPr>
          <w:p>
            <w:pPr>
              <w:jc w:val="center"/>
              <w:rPr>
                <w:rFonts w:hint="default"/>
                <w:b w:val="0"/>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566" w:type="dxa"/>
            <w:vAlign w:val="center"/>
          </w:tcPr>
          <w:p>
            <w:pPr>
              <w:jc w:val="left"/>
              <w:rPr>
                <w:rFonts w:hint="eastAsia" w:asciiTheme="minorHAnsi" w:hAnsiTheme="minorHAnsi" w:eastAsiaTheme="minorEastAsia" w:cstheme="minorBidi"/>
                <w:b w:val="0"/>
                <w:bCs/>
                <w:kern w:val="2"/>
                <w:sz w:val="21"/>
                <w:szCs w:val="21"/>
                <w:lang w:val="en-US" w:eastAsia="zh-CN" w:bidi="ar-SA"/>
              </w:rPr>
            </w:pPr>
            <w:r>
              <w:rPr>
                <w:rFonts w:hint="eastAsia"/>
                <w:b w:val="0"/>
                <w:bCs/>
                <w:szCs w:val="21"/>
                <w:lang w:val="en-US" w:eastAsia="zh-CN"/>
              </w:rPr>
              <w:t>目标实现情况及点评</w:t>
            </w:r>
          </w:p>
        </w:tc>
        <w:tc>
          <w:tcPr>
            <w:tcW w:w="5956" w:type="dxa"/>
            <w:vAlign w:val="center"/>
          </w:tcPr>
          <w:p>
            <w:pPr>
              <w:jc w:val="center"/>
              <w:rPr>
                <w:rFonts w:hint="default"/>
                <w:b w:val="0"/>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566" w:type="dxa"/>
            <w:vAlign w:val="center"/>
          </w:tcPr>
          <w:p>
            <w:pPr>
              <w:jc w:val="left"/>
              <w:rPr>
                <w:rFonts w:hint="eastAsia" w:asciiTheme="minorHAnsi" w:hAnsiTheme="minorHAnsi" w:eastAsiaTheme="minorEastAsia" w:cstheme="minorBidi"/>
                <w:b w:val="0"/>
                <w:bCs/>
                <w:kern w:val="2"/>
                <w:sz w:val="21"/>
                <w:szCs w:val="21"/>
                <w:lang w:val="en-US" w:eastAsia="zh-CN" w:bidi="ar-SA"/>
              </w:rPr>
            </w:pPr>
            <w:r>
              <w:rPr>
                <w:rFonts w:hint="eastAsia"/>
                <w:b w:val="0"/>
                <w:bCs/>
                <w:szCs w:val="21"/>
                <w:lang w:val="en-US" w:eastAsia="zh-CN"/>
              </w:rPr>
              <w:t>第二年下半年学业规划</w:t>
            </w:r>
          </w:p>
        </w:tc>
        <w:tc>
          <w:tcPr>
            <w:tcW w:w="5956" w:type="dxa"/>
            <w:vAlign w:val="center"/>
          </w:tcPr>
          <w:p>
            <w:pPr>
              <w:jc w:val="center"/>
              <w:rPr>
                <w:rFonts w:hint="default"/>
                <w:b w:val="0"/>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566" w:type="dxa"/>
            <w:vAlign w:val="center"/>
          </w:tcPr>
          <w:p>
            <w:pPr>
              <w:jc w:val="left"/>
              <w:rPr>
                <w:rFonts w:hint="eastAsia"/>
                <w:b w:val="0"/>
                <w:bCs/>
                <w:szCs w:val="21"/>
                <w:lang w:val="en-US" w:eastAsia="zh-CN"/>
              </w:rPr>
            </w:pPr>
            <w:r>
              <w:rPr>
                <w:rFonts w:hint="eastAsia"/>
                <w:b w:val="0"/>
                <w:bCs/>
                <w:szCs w:val="21"/>
                <w:lang w:val="en-US" w:eastAsia="zh-CN"/>
              </w:rPr>
              <w:t>目标实现情况及点评</w:t>
            </w:r>
          </w:p>
        </w:tc>
        <w:tc>
          <w:tcPr>
            <w:tcW w:w="5956" w:type="dxa"/>
            <w:vAlign w:val="center"/>
          </w:tcPr>
          <w:p>
            <w:pPr>
              <w:jc w:val="center"/>
              <w:rPr>
                <w:rFonts w:hint="default"/>
                <w:b w:val="0"/>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566" w:type="dxa"/>
            <w:vAlign w:val="center"/>
          </w:tcPr>
          <w:p>
            <w:pPr>
              <w:jc w:val="left"/>
              <w:rPr>
                <w:rFonts w:hint="eastAsia" w:asciiTheme="minorHAnsi" w:hAnsiTheme="minorHAnsi" w:eastAsiaTheme="minorEastAsia" w:cstheme="minorBidi"/>
                <w:b w:val="0"/>
                <w:bCs/>
                <w:kern w:val="2"/>
                <w:sz w:val="32"/>
                <w:szCs w:val="32"/>
                <w:vertAlign w:val="baseline"/>
                <w:lang w:val="en-US" w:eastAsia="zh-CN" w:bidi="ar-SA"/>
              </w:rPr>
            </w:pPr>
            <w:r>
              <w:rPr>
                <w:rFonts w:hint="eastAsia"/>
                <w:b w:val="0"/>
                <w:bCs/>
                <w:szCs w:val="21"/>
                <w:lang w:val="en-US" w:eastAsia="zh-CN"/>
              </w:rPr>
              <w:t>第三年上半年学业规划</w:t>
            </w:r>
          </w:p>
        </w:tc>
        <w:tc>
          <w:tcPr>
            <w:tcW w:w="5956" w:type="dxa"/>
            <w:vAlign w:val="center"/>
          </w:tcPr>
          <w:p>
            <w:pPr>
              <w:jc w:val="center"/>
              <w:rPr>
                <w:rFonts w:hint="default"/>
                <w:b w:val="0"/>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566" w:type="dxa"/>
            <w:vAlign w:val="center"/>
          </w:tcPr>
          <w:p>
            <w:pPr>
              <w:jc w:val="left"/>
              <w:rPr>
                <w:rFonts w:hint="eastAsia" w:asciiTheme="minorHAnsi" w:hAnsiTheme="minorHAnsi" w:eastAsiaTheme="minorEastAsia" w:cstheme="minorBidi"/>
                <w:b w:val="0"/>
                <w:bCs/>
                <w:kern w:val="2"/>
                <w:sz w:val="21"/>
                <w:szCs w:val="21"/>
                <w:lang w:val="en-US" w:eastAsia="zh-CN" w:bidi="ar-SA"/>
              </w:rPr>
            </w:pPr>
            <w:r>
              <w:rPr>
                <w:rFonts w:hint="eastAsia"/>
                <w:b w:val="0"/>
                <w:bCs/>
                <w:szCs w:val="21"/>
                <w:lang w:val="en-US" w:eastAsia="zh-CN"/>
              </w:rPr>
              <w:t>目标实现情况及点评</w:t>
            </w:r>
          </w:p>
        </w:tc>
        <w:tc>
          <w:tcPr>
            <w:tcW w:w="5956" w:type="dxa"/>
            <w:vAlign w:val="center"/>
          </w:tcPr>
          <w:p>
            <w:pPr>
              <w:jc w:val="center"/>
              <w:rPr>
                <w:rFonts w:hint="default"/>
                <w:b w:val="0"/>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566" w:type="dxa"/>
            <w:vAlign w:val="center"/>
          </w:tcPr>
          <w:p>
            <w:pPr>
              <w:jc w:val="left"/>
              <w:rPr>
                <w:rFonts w:hint="eastAsia" w:asciiTheme="minorHAnsi" w:hAnsiTheme="minorHAnsi" w:eastAsiaTheme="minorEastAsia" w:cstheme="minorBidi"/>
                <w:b w:val="0"/>
                <w:bCs/>
                <w:kern w:val="2"/>
                <w:sz w:val="21"/>
                <w:szCs w:val="21"/>
                <w:lang w:val="en-US" w:eastAsia="zh-CN" w:bidi="ar-SA"/>
              </w:rPr>
            </w:pPr>
            <w:r>
              <w:rPr>
                <w:rFonts w:hint="eastAsia"/>
                <w:b w:val="0"/>
                <w:bCs/>
                <w:szCs w:val="21"/>
                <w:lang w:val="en-US" w:eastAsia="zh-CN"/>
              </w:rPr>
              <w:t>第三年下半年学业规划</w:t>
            </w:r>
          </w:p>
        </w:tc>
        <w:tc>
          <w:tcPr>
            <w:tcW w:w="5956" w:type="dxa"/>
            <w:vAlign w:val="center"/>
          </w:tcPr>
          <w:p>
            <w:pPr>
              <w:jc w:val="center"/>
              <w:rPr>
                <w:rFonts w:hint="default"/>
                <w:b w:val="0"/>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566" w:type="dxa"/>
            <w:vAlign w:val="center"/>
          </w:tcPr>
          <w:p>
            <w:pPr>
              <w:jc w:val="left"/>
              <w:rPr>
                <w:rFonts w:hint="eastAsia" w:asciiTheme="minorHAnsi" w:hAnsiTheme="minorHAnsi" w:eastAsiaTheme="minorEastAsia" w:cstheme="minorBidi"/>
                <w:b w:val="0"/>
                <w:bCs/>
                <w:kern w:val="2"/>
                <w:sz w:val="21"/>
                <w:szCs w:val="21"/>
                <w:lang w:val="en-US" w:eastAsia="zh-CN" w:bidi="ar-SA"/>
              </w:rPr>
            </w:pPr>
            <w:r>
              <w:rPr>
                <w:rFonts w:hint="eastAsia"/>
                <w:b w:val="0"/>
                <w:bCs/>
                <w:szCs w:val="21"/>
                <w:lang w:val="en-US" w:eastAsia="zh-CN"/>
              </w:rPr>
              <w:t>目标实现情况及点评</w:t>
            </w:r>
          </w:p>
        </w:tc>
        <w:tc>
          <w:tcPr>
            <w:tcW w:w="5956" w:type="dxa"/>
            <w:vAlign w:val="center"/>
          </w:tcPr>
          <w:p>
            <w:pPr>
              <w:jc w:val="center"/>
              <w:rPr>
                <w:rFonts w:hint="default"/>
                <w:b w:val="0"/>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2566" w:type="dxa"/>
            <w:vAlign w:val="center"/>
          </w:tcPr>
          <w:p>
            <w:pPr>
              <w:jc w:val="left"/>
              <w:rPr>
                <w:rFonts w:hint="default" w:asciiTheme="minorHAnsi" w:hAnsiTheme="minorHAnsi" w:eastAsiaTheme="minorEastAsia" w:cstheme="minorBidi"/>
                <w:b w:val="0"/>
                <w:bCs/>
                <w:kern w:val="2"/>
                <w:sz w:val="21"/>
                <w:szCs w:val="21"/>
                <w:lang w:val="en-US" w:eastAsia="zh-CN" w:bidi="ar-SA"/>
              </w:rPr>
            </w:pPr>
            <w:r>
              <w:rPr>
                <w:rFonts w:hint="eastAsia" w:cstheme="minorBidi"/>
                <w:b w:val="0"/>
                <w:bCs/>
                <w:kern w:val="2"/>
                <w:sz w:val="21"/>
                <w:szCs w:val="21"/>
                <w:lang w:val="en-US" w:eastAsia="zh-CN" w:bidi="ar-SA"/>
              </w:rPr>
              <w:t>毕业鉴定意见</w:t>
            </w:r>
          </w:p>
        </w:tc>
        <w:tc>
          <w:tcPr>
            <w:tcW w:w="5956" w:type="dxa"/>
            <w:vAlign w:val="center"/>
          </w:tcPr>
          <w:p>
            <w:pPr>
              <w:jc w:val="center"/>
              <w:rPr>
                <w:rFonts w:hint="default"/>
                <w:b w:val="0"/>
                <w:bCs/>
                <w:sz w:val="32"/>
                <w:szCs w:val="32"/>
                <w:vertAlign w:val="baseline"/>
                <w:lang w:val="en-US" w:eastAsia="zh-CN"/>
              </w:rPr>
            </w:pPr>
          </w:p>
        </w:tc>
      </w:tr>
    </w:tbl>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8255</wp:posOffset>
                </wp:positionV>
                <wp:extent cx="5581650" cy="9525"/>
                <wp:effectExtent l="0" t="0" r="0" b="0"/>
                <wp:wrapNone/>
                <wp:docPr id="1" name="直接连接符 1"/>
                <wp:cNvGraphicFramePr/>
                <a:graphic xmlns:a="http://schemas.openxmlformats.org/drawingml/2006/main">
                  <a:graphicData uri="http://schemas.microsoft.com/office/word/2010/wordprocessingShape">
                    <wps:wsp>
                      <wps:cNvCnPr/>
                      <wps:spPr>
                        <a:xfrm>
                          <a:off x="1042035" y="1252220"/>
                          <a:ext cx="5581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45pt;margin-top:0.65pt;height:0.75pt;width:439.5pt;z-index:251659264;mso-width-relative:page;mso-height-relative:page;" filled="f" stroked="t" coordsize="21600,21600" o:gfxdata="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91Ya9QAAAAHAQAADwAAAAAAAAABACAAAAAiAAAAZHJzL2Rvd25yZXYueG1sUEsBAhQAFAAAAAgA&#10;h07iQDVhbyzwAQAAwAMAAA4AAAAAAAAAAQAgAAAAIwEAAGRycy9lMm9Eb2MueG1sUEsFBgAAAAAG&#10;AAYAWQEAAIUFAAAAAA==&#10;">
                <v:fill on="f" focussize="0,0"/>
                <v:stroke weight="0.5pt" color="#000000 [3200]" miterlimit="8" joinstyle="miter"/>
                <v:imagedata o:title=""/>
                <o:lock v:ext="edit" aspectratio="f"/>
              </v:line>
            </w:pict>
          </mc:Fallback>
        </mc:AlternateContent>
      </w:r>
    </w:p>
    <w:p>
      <w:pPr>
        <w:numPr>
          <w:ilvl w:val="0"/>
          <w:numId w:val="0"/>
        </w:numPr>
        <w:jc w:val="left"/>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江苏财会职业学院会计学院       2022年9月1日印发</w:t>
      </w:r>
    </w:p>
    <w:p>
      <w:pPr>
        <w:numPr>
          <w:ilvl w:val="0"/>
          <w:numId w:val="0"/>
        </w:numPr>
        <w:jc w:val="left"/>
        <w:rPr>
          <w:rFonts w:hint="default" w:ascii="方正仿宋_GBK" w:hAnsi="方正仿宋_GBK" w:eastAsia="方正仿宋_GBK" w:cs="方正仿宋_GBK"/>
          <w:sz w:val="32"/>
          <w:szCs w:val="40"/>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-139065</wp:posOffset>
                </wp:positionH>
                <wp:positionV relativeFrom="paragraph">
                  <wp:posOffset>109220</wp:posOffset>
                </wp:positionV>
                <wp:extent cx="5581650" cy="952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81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0.95pt;margin-top:8.6pt;height:0.75pt;width:439.5pt;z-index:251660288;mso-width-relative:page;mso-height-relative:page;" filled="f" stroked="t" coordsize="21600,21600" o:gfxdata="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39ez9YAAAAJ&#10;AQAADwAAAAAAAAABACAAAAAiAAAAZHJzL2Rvd25yZXYueG1sUEsBAhQAFAAAAAgAh07iQNlPv3Hl&#10;AQAAtAMAAA4AAAAAAAAAAQAgAAAAJQEAAGRycy9lMm9Eb2MueG1sUEsFBgAAAAAGAAYAWQEAAHwF&#10;AAAAAA==&#10;">
                <v:fill on="f" focussize="0,0"/>
                <v:stroke weight="0.5pt" color="#000000 [3200]" miterlimit="8" joinstyle="miter"/>
                <v:imagedata o:title=""/>
                <o:lock v:ext="edit" aspectratio="f"/>
              </v:line>
            </w:pict>
          </mc:Fallback>
        </mc:AlternateContent>
      </w:r>
    </w:p>
    <w:p>
      <w:pPr>
        <w:rPr>
          <w:rFonts w:hint="eastAsia"/>
          <w:lang w:val="en-US" w:eastAsia="zh-CN"/>
        </w:rPr>
      </w:pPr>
    </w:p>
    <w:p>
      <w:pPr>
        <w:rPr>
          <w:rFonts w:hint="eastAsia"/>
          <w:lang w:val="en-US" w:eastAsia="zh-CN"/>
        </w:rPr>
      </w:pPr>
    </w:p>
    <w:p>
      <w:pPr>
        <w:rPr>
          <w:rFonts w:hint="default"/>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35F168"/>
    <w:multiLevelType w:val="singleLevel"/>
    <w:tmpl w:val="5735F16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0NWJkOWMxNzNmYjc4OWMyMmI2YjRiZTA3NjFkYjUifQ=="/>
  </w:docVars>
  <w:rsids>
    <w:rsidRoot w:val="267E0EE8"/>
    <w:rsid w:val="00801B4A"/>
    <w:rsid w:val="026659F0"/>
    <w:rsid w:val="02A97535"/>
    <w:rsid w:val="06C76156"/>
    <w:rsid w:val="06EE2458"/>
    <w:rsid w:val="084120E9"/>
    <w:rsid w:val="0B666A61"/>
    <w:rsid w:val="0CBE46E7"/>
    <w:rsid w:val="183D4FEE"/>
    <w:rsid w:val="190653E0"/>
    <w:rsid w:val="22FF35CB"/>
    <w:rsid w:val="25DA2B51"/>
    <w:rsid w:val="267E0EE8"/>
    <w:rsid w:val="2BE4686C"/>
    <w:rsid w:val="397B0A1A"/>
    <w:rsid w:val="3A941FA5"/>
    <w:rsid w:val="3B60677A"/>
    <w:rsid w:val="416D4015"/>
    <w:rsid w:val="42E934F8"/>
    <w:rsid w:val="46E54D05"/>
    <w:rsid w:val="47DD0FEF"/>
    <w:rsid w:val="497A3965"/>
    <w:rsid w:val="4CAC5CC3"/>
    <w:rsid w:val="5AD8344B"/>
    <w:rsid w:val="66A60C9D"/>
    <w:rsid w:val="6D0B1815"/>
    <w:rsid w:val="701E0F78"/>
    <w:rsid w:val="76205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1908</Words>
  <Characters>1973</Characters>
  <Lines>0</Lines>
  <Paragraphs>0</Paragraphs>
  <TotalTime>0</TotalTime>
  <ScaleCrop>false</ScaleCrop>
  <LinksUpToDate>false</LinksUpToDate>
  <CharactersWithSpaces>2186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2022-06-09T00:11:00Z</dcterms:created>
  <dc:creator>张杰</dc:creator>
  <cp:lastModifiedBy>琢磨先生</cp:lastModifiedBy>
  <dcterms:modified xsi:type="dcterms:W3CDTF">2023-01-21T19:42:50Z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613B722B861C47E88388CB9A4C664DAA</vt:lpwstr>
  </property>
</Properties>
</file>