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方正小标宋简体"/>
          <w:b w:val="0"/>
          <w:bCs w:val="0"/>
          <w:sz w:val="32"/>
          <w:szCs w:val="40"/>
          <w:lang w:val="en-US" w:eastAsia="zh-CN"/>
        </w:rPr>
      </w:pPr>
      <w:r>
        <w:rPr>
          <w:rFonts w:hint="eastAsia" w:ascii="Times New Roman" w:hAnsi="Times New Roman" w:eastAsia="方正小标宋简体" w:cs="方正小标宋简体"/>
          <w:b w:val="0"/>
          <w:bCs w:val="0"/>
          <w:sz w:val="32"/>
          <w:szCs w:val="40"/>
          <w:lang w:val="en-US" w:eastAsia="zh-CN"/>
        </w:rPr>
        <w:t>苏财会院会【2022】5号</w:t>
      </w:r>
    </w:p>
    <w:p>
      <w:pPr>
        <w:jc w:val="center"/>
        <w:rPr>
          <w:rFonts w:hint="eastAsia" w:ascii="方正小标宋简体" w:hAnsi="方正小标宋简体" w:eastAsia="方正小标宋简体" w:cs="方正小标宋简体"/>
          <w:b/>
          <w:bCs/>
          <w:sz w:val="36"/>
          <w:szCs w:val="44"/>
          <w:lang w:val="en-US" w:eastAsia="zh-CN"/>
        </w:rPr>
      </w:pPr>
    </w:p>
    <w:p>
      <w:pPr>
        <w:jc w:val="left"/>
        <w:rPr>
          <w:rFonts w:hint="default" w:ascii="方正小标宋简体" w:hAnsi="方正小标宋简体" w:eastAsia="方正小标宋简体" w:cs="方正小标宋简体"/>
          <w:b/>
          <w:bCs/>
          <w:sz w:val="36"/>
          <w:szCs w:val="44"/>
          <w:lang w:val="en-US" w:eastAsia="zh-CN"/>
        </w:rPr>
      </w:pPr>
      <w:r>
        <w:rPr>
          <w:rFonts w:hint="eastAsia" w:ascii="方正小标宋简体" w:hAnsi="方正小标宋简体" w:eastAsia="方正小标宋简体" w:cs="方正小标宋简体"/>
          <w:b/>
          <w:bCs/>
          <w:sz w:val="36"/>
          <w:szCs w:val="44"/>
          <w:lang w:val="en-US" w:eastAsia="zh-CN"/>
        </w:rPr>
        <w:t>关于印发会计学院书院班主任工作考核办法（试行）的通知</w:t>
      </w:r>
    </w:p>
    <w:p>
      <w:pPr>
        <w:jc w:val="center"/>
        <w:rPr>
          <w:rFonts w:hint="eastAsia" w:ascii="方正仿宋_GBK" w:hAnsi="方正仿宋_GBK" w:eastAsia="方正仿宋_GBK" w:cs="方正仿宋_GBK"/>
          <w:sz w:val="32"/>
          <w:szCs w:val="40"/>
          <w:lang w:val="en-US" w:eastAsia="zh-CN"/>
        </w:rPr>
      </w:pPr>
    </w:p>
    <w:p>
      <w:pPr>
        <w:ind w:firstLine="640" w:firstLineChars="200"/>
        <w:jc w:val="both"/>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各学业导师：</w:t>
      </w:r>
    </w:p>
    <w:p>
      <w:pPr>
        <w:ind w:firstLine="640" w:firstLineChars="200"/>
        <w:jc w:val="both"/>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《会计学院书院班主任工作考核办法（试行）》已经学院党政联席会议审议通过，现印发给你们，请遵照执行。</w:t>
      </w:r>
    </w:p>
    <w:p>
      <w:pPr>
        <w:ind w:firstLine="640" w:firstLineChars="200"/>
        <w:jc w:val="both"/>
        <w:rPr>
          <w:rFonts w:hint="eastAsia" w:ascii="方正仿宋_GBK" w:hAnsi="方正仿宋_GBK" w:eastAsia="方正仿宋_GBK" w:cs="方正仿宋_GBK"/>
          <w:sz w:val="32"/>
          <w:szCs w:val="40"/>
          <w:lang w:val="en-US" w:eastAsia="zh-CN"/>
        </w:rPr>
      </w:pPr>
    </w:p>
    <w:p>
      <w:pPr>
        <w:ind w:firstLine="960" w:firstLineChars="300"/>
        <w:jc w:val="center"/>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 xml:space="preserve">                               会计学院</w:t>
      </w:r>
    </w:p>
    <w:p>
      <w:pPr>
        <w:ind w:firstLine="640" w:firstLineChars="200"/>
        <w:jc w:val="right"/>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2022年8月31日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会计学院书院班主任工作考核办法（试行）</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为进一步加强和改进大学生思想政治教育，落实立德树人根本任务，健全育人体系，规范我院书院班主任工作考核，科学客观地评价书院班主任工作，调动书院班主任的工作积极性和主动性，根据《江苏财会职业书院班主任管理办法》，特制订本考核办法。</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0" w:leftChars="0" w:firstLine="640" w:firstLineChars="0"/>
        <w:jc w:val="both"/>
        <w:textAlignment w:val="auto"/>
        <w:rPr>
          <w:rFonts w:hint="eastAsia" w:ascii="方正黑体简体" w:hAnsi="方正黑体简体" w:eastAsia="方正黑体简体" w:cs="方正黑体简体"/>
          <w:sz w:val="32"/>
          <w:szCs w:val="40"/>
          <w:lang w:val="en-US" w:eastAsia="zh-CN"/>
        </w:rPr>
      </w:pPr>
      <w:r>
        <w:rPr>
          <w:rFonts w:hint="eastAsia" w:ascii="方正黑体简体" w:hAnsi="方正黑体简体" w:eastAsia="方正黑体简体" w:cs="方正黑体简体"/>
          <w:sz w:val="32"/>
          <w:szCs w:val="40"/>
          <w:lang w:val="en-US" w:eastAsia="zh-CN"/>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深入贯彻落实十九大会议精神，进一步加强和改进大学生思想政治教育工作，规范学业导师工作考核管理，不断提高学业导师科学管理水平和思想教育水平，充分发挥学业导师再学生教育和管理中的重要作用，促进我院再提高人才培养质量和加强学生思想政治教育工作方面再上新台阶。</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0" w:leftChars="0" w:firstLine="640" w:firstLineChars="0"/>
        <w:jc w:val="both"/>
        <w:textAlignment w:val="auto"/>
        <w:rPr>
          <w:rFonts w:hint="eastAsia" w:ascii="方正黑体简体" w:hAnsi="方正黑体简体" w:eastAsia="方正黑体简体" w:cs="方正黑体简体"/>
          <w:sz w:val="32"/>
          <w:szCs w:val="40"/>
          <w:lang w:val="en-US" w:eastAsia="zh-CN"/>
        </w:rPr>
      </w:pPr>
      <w:r>
        <w:rPr>
          <w:rFonts w:hint="eastAsia" w:ascii="方正黑体简体" w:hAnsi="方正黑体简体" w:eastAsia="方正黑体简体" w:cs="方正黑体简体"/>
          <w:sz w:val="32"/>
          <w:szCs w:val="40"/>
          <w:lang w:val="en-US" w:eastAsia="zh-CN"/>
        </w:rPr>
        <w:t>选聘条件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坚持党的基本路线和教育方针，有较强的专业指导能力，热爱学生，为人师表，具有良好的职业道德，强烈的责任心、使命感和奉献精神，身心健康，愿意从事书院班主任工作的专任教师或辅导员。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会计学院书院班主任选聘工作有会计学院负责，报学工处审批，采取个人自荐和组织推荐相结合的方式进行，具体由会计学院学生办组织实施。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0" w:leftChars="0" w:firstLine="640" w:firstLineChars="0"/>
        <w:jc w:val="both"/>
        <w:textAlignment w:val="auto"/>
        <w:rPr>
          <w:rFonts w:hint="eastAsia" w:ascii="方正黑体简体" w:hAnsi="方正黑体简体" w:eastAsia="方正黑体简体" w:cs="方正黑体简体"/>
          <w:sz w:val="32"/>
          <w:szCs w:val="40"/>
          <w:lang w:val="en-US" w:eastAsia="zh-CN"/>
        </w:rPr>
      </w:pPr>
      <w:r>
        <w:rPr>
          <w:rFonts w:hint="eastAsia" w:ascii="方正黑体简体" w:hAnsi="方正黑体简体" w:eastAsia="方正黑体简体" w:cs="方正黑体简体"/>
          <w:sz w:val="32"/>
          <w:szCs w:val="40"/>
          <w:lang w:val="en-US" w:eastAsia="zh-CN"/>
        </w:rPr>
        <w:t>考核程序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学院成立由院党总支书记为组长的书院班主任考核工作领导小组，每学年实施一次考核工作。考核内容包括思想教育、学生服务、学生管理、安全稳定、学生评议五个方面。</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10" w:leftChars="0" w:firstLine="640" w:firstLineChars="0"/>
        <w:jc w:val="both"/>
        <w:textAlignment w:val="auto"/>
        <w:rPr>
          <w:rFonts w:hint="eastAsia" w:ascii="方正黑体简体" w:hAnsi="方正黑体简体" w:eastAsia="方正黑体简体" w:cs="方正黑体简体"/>
          <w:sz w:val="32"/>
          <w:szCs w:val="40"/>
          <w:lang w:val="en-US" w:eastAsia="zh-CN"/>
        </w:rPr>
      </w:pPr>
      <w:r>
        <w:rPr>
          <w:rFonts w:hint="eastAsia" w:ascii="方正黑体简体" w:hAnsi="方正黑体简体" w:eastAsia="方正黑体简体" w:cs="方正黑体简体"/>
          <w:sz w:val="32"/>
          <w:szCs w:val="40"/>
          <w:lang w:val="en-US" w:eastAsia="zh-CN"/>
        </w:rPr>
        <w:t>工作量化考核细则</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278"/>
        <w:gridCol w:w="1739"/>
        <w:gridCol w:w="4011"/>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gridSpan w:val="3"/>
            <w:vAlign w:val="center"/>
          </w:tcPr>
          <w:p>
            <w:pPr>
              <w:numPr>
                <w:ilvl w:val="0"/>
                <w:numId w:val="0"/>
              </w:numPr>
              <w:jc w:val="both"/>
              <w:rPr>
                <w:rFonts w:hint="default"/>
                <w:vertAlign w:val="baseline"/>
                <w:lang w:val="en-US" w:eastAsia="zh-CN"/>
              </w:rPr>
            </w:pPr>
            <w:r>
              <w:rPr>
                <w:rFonts w:hint="eastAsia"/>
                <w:vertAlign w:val="baseline"/>
                <w:lang w:val="en-US" w:eastAsia="zh-CN"/>
              </w:rPr>
              <w:t>考核内容及分值</w:t>
            </w:r>
          </w:p>
        </w:tc>
        <w:tc>
          <w:tcPr>
            <w:tcW w:w="4011" w:type="dxa"/>
            <w:vAlign w:val="center"/>
          </w:tcPr>
          <w:p>
            <w:pPr>
              <w:numPr>
                <w:ilvl w:val="0"/>
                <w:numId w:val="0"/>
              </w:numPr>
              <w:jc w:val="both"/>
              <w:rPr>
                <w:rFonts w:hint="default"/>
                <w:vertAlign w:val="baseline"/>
                <w:lang w:val="en-US" w:eastAsia="zh-CN"/>
              </w:rPr>
            </w:pPr>
            <w:r>
              <w:rPr>
                <w:rFonts w:hint="eastAsia"/>
                <w:vertAlign w:val="baseline"/>
                <w:lang w:val="en-US" w:eastAsia="zh-CN"/>
              </w:rPr>
              <w:t>考核标准</w:t>
            </w:r>
          </w:p>
        </w:tc>
        <w:tc>
          <w:tcPr>
            <w:tcW w:w="1245" w:type="dxa"/>
            <w:vAlign w:val="center"/>
          </w:tcPr>
          <w:p>
            <w:pPr>
              <w:numPr>
                <w:ilvl w:val="0"/>
                <w:numId w:val="0"/>
              </w:numPr>
              <w:jc w:val="both"/>
              <w:rPr>
                <w:rFonts w:hint="default"/>
                <w:vertAlign w:val="baseline"/>
                <w:lang w:val="en-US" w:eastAsia="zh-CN"/>
              </w:rPr>
            </w:pPr>
            <w:r>
              <w:rPr>
                <w:rFonts w:hint="eastAsia"/>
                <w:vertAlign w:val="baseline"/>
                <w:lang w:val="en-US" w:eastAsia="zh-CN"/>
              </w:rPr>
              <w:t>考核依据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restart"/>
            <w:vAlign w:val="center"/>
          </w:tcPr>
          <w:p>
            <w:pPr>
              <w:numPr>
                <w:ilvl w:val="0"/>
                <w:numId w:val="0"/>
              </w:numPr>
              <w:jc w:val="both"/>
              <w:rPr>
                <w:rFonts w:hint="eastAsia"/>
                <w:vertAlign w:val="baseline"/>
                <w:lang w:val="en-US" w:eastAsia="zh-CN"/>
              </w:rPr>
            </w:pPr>
            <w:r>
              <w:rPr>
                <w:rFonts w:hint="eastAsia"/>
                <w:vertAlign w:val="baseline"/>
                <w:lang w:val="en-US" w:eastAsia="zh-CN"/>
              </w:rPr>
              <w:t>思想政治教育</w:t>
            </w:r>
          </w:p>
          <w:p>
            <w:pPr>
              <w:numPr>
                <w:ilvl w:val="0"/>
                <w:numId w:val="0"/>
              </w:numPr>
              <w:jc w:val="both"/>
              <w:rPr>
                <w:rFonts w:hint="default"/>
                <w:vertAlign w:val="baseline"/>
                <w:lang w:val="en-US" w:eastAsia="zh-CN"/>
              </w:rPr>
            </w:pPr>
            <w:r>
              <w:rPr>
                <w:rFonts w:hint="eastAsia"/>
                <w:vertAlign w:val="baseline"/>
                <w:lang w:val="en-US" w:eastAsia="zh-CN"/>
              </w:rPr>
              <w:t>（20分）</w:t>
            </w:r>
          </w:p>
        </w:tc>
        <w:tc>
          <w:tcPr>
            <w:tcW w:w="1278" w:type="dxa"/>
            <w:vAlign w:val="center"/>
          </w:tcPr>
          <w:p>
            <w:pPr>
              <w:numPr>
                <w:ilvl w:val="0"/>
                <w:numId w:val="0"/>
              </w:numPr>
              <w:jc w:val="both"/>
              <w:rPr>
                <w:rFonts w:hint="eastAsia"/>
                <w:vertAlign w:val="baseline"/>
                <w:lang w:val="en-US" w:eastAsia="zh-CN"/>
              </w:rPr>
            </w:pPr>
            <w:r>
              <w:rPr>
                <w:rFonts w:hint="eastAsia"/>
                <w:vertAlign w:val="baseline"/>
                <w:lang w:val="en-US" w:eastAsia="zh-CN"/>
              </w:rPr>
              <w:t>主题教育</w:t>
            </w:r>
          </w:p>
          <w:p>
            <w:pPr>
              <w:numPr>
                <w:ilvl w:val="0"/>
                <w:numId w:val="0"/>
              </w:numPr>
              <w:jc w:val="both"/>
              <w:rPr>
                <w:rFonts w:hint="default"/>
                <w:vertAlign w:val="baseline"/>
                <w:lang w:val="en-US" w:eastAsia="zh-CN"/>
              </w:rPr>
            </w:pPr>
            <w:r>
              <w:rPr>
                <w:rFonts w:hint="eastAsia"/>
                <w:vertAlign w:val="baseline"/>
                <w:lang w:val="en-US" w:eastAsia="zh-CN"/>
              </w:rPr>
              <w:t>（8分）</w:t>
            </w:r>
          </w:p>
        </w:tc>
        <w:tc>
          <w:tcPr>
            <w:tcW w:w="1739" w:type="dxa"/>
            <w:vAlign w:val="center"/>
          </w:tcPr>
          <w:p>
            <w:pPr>
              <w:numPr>
                <w:ilvl w:val="0"/>
                <w:numId w:val="0"/>
              </w:numPr>
              <w:jc w:val="both"/>
              <w:rPr>
                <w:rFonts w:hint="default"/>
                <w:vertAlign w:val="baseline"/>
                <w:lang w:val="en-US" w:eastAsia="zh-CN"/>
              </w:rPr>
            </w:pPr>
            <w:r>
              <w:rPr>
                <w:rFonts w:hint="eastAsia"/>
                <w:vertAlign w:val="baseline"/>
                <w:lang w:val="en-US" w:eastAsia="zh-CN"/>
              </w:rPr>
              <w:t>理想信念教育、形势政策教育、校规校纪教育、安全教育、法制教育、基本文明规范教育、节假日、敏感时期的思想教育</w:t>
            </w:r>
          </w:p>
        </w:tc>
        <w:tc>
          <w:tcPr>
            <w:tcW w:w="4011" w:type="dxa"/>
            <w:vAlign w:val="center"/>
          </w:tcPr>
          <w:p>
            <w:pPr>
              <w:numPr>
                <w:ilvl w:val="0"/>
                <w:numId w:val="0"/>
              </w:numPr>
              <w:jc w:val="both"/>
              <w:rPr>
                <w:rFonts w:hint="default"/>
                <w:vertAlign w:val="baseline"/>
                <w:lang w:val="en-US" w:eastAsia="zh-CN"/>
              </w:rPr>
            </w:pPr>
            <w:r>
              <w:rPr>
                <w:rFonts w:hint="eastAsia"/>
                <w:vertAlign w:val="baseline"/>
                <w:lang w:val="en-US" w:eastAsia="zh-CN"/>
              </w:rPr>
              <w:t>每学年对责任学生开展各类主题主题教育活动至少8次，</w:t>
            </w:r>
            <w:r>
              <w:rPr>
                <w:rFonts w:hint="default"/>
                <w:vertAlign w:val="baseline"/>
                <w:lang w:val="en-US" w:eastAsia="zh-CN"/>
              </w:rPr>
              <w:t>根据</w:t>
            </w:r>
            <w:r>
              <w:rPr>
                <w:rFonts w:hint="eastAsia"/>
                <w:vertAlign w:val="baseline"/>
                <w:lang w:val="en-US" w:eastAsia="zh-CN"/>
              </w:rPr>
              <w:t>主题</w:t>
            </w:r>
            <w:r>
              <w:rPr>
                <w:rFonts w:hint="default"/>
                <w:vertAlign w:val="baseline"/>
                <w:lang w:val="en-US" w:eastAsia="zh-CN"/>
              </w:rPr>
              <w:t>教育整体效果加</w:t>
            </w:r>
            <w:r>
              <w:rPr>
                <w:rFonts w:hint="eastAsia"/>
                <w:vertAlign w:val="baseline"/>
                <w:lang w:val="en-US" w:eastAsia="zh-CN"/>
              </w:rPr>
              <w:t>0.5</w:t>
            </w:r>
            <w:r>
              <w:rPr>
                <w:rFonts w:hint="default"/>
                <w:vertAlign w:val="baseline"/>
                <w:lang w:val="en-US" w:eastAsia="zh-CN"/>
              </w:rPr>
              <w:t>-</w:t>
            </w:r>
            <w:r>
              <w:rPr>
                <w:rFonts w:hint="eastAsia"/>
                <w:vertAlign w:val="baseline"/>
                <w:lang w:val="en-US" w:eastAsia="zh-CN"/>
              </w:rPr>
              <w:t>2</w:t>
            </w:r>
            <w:r>
              <w:rPr>
                <w:rFonts w:hint="default"/>
                <w:vertAlign w:val="baseline"/>
                <w:lang w:val="en-US" w:eastAsia="zh-CN"/>
              </w:rPr>
              <w:t>分；</w:t>
            </w:r>
            <w:r>
              <w:rPr>
                <w:rFonts w:hint="eastAsia"/>
                <w:vertAlign w:val="baseline"/>
                <w:lang w:val="en-US" w:eastAsia="zh-CN"/>
              </w:rPr>
              <w:t>少一次</w:t>
            </w:r>
            <w:r>
              <w:rPr>
                <w:rFonts w:hint="default"/>
                <w:vertAlign w:val="baseline"/>
                <w:lang w:val="en-US" w:eastAsia="zh-CN"/>
              </w:rPr>
              <w:t>扣1分，出现意识形态责任、不良舆情每次扣3分。</w:t>
            </w:r>
          </w:p>
        </w:tc>
        <w:tc>
          <w:tcPr>
            <w:tcW w:w="1245" w:type="dxa"/>
            <w:vAlign w:val="center"/>
          </w:tcPr>
          <w:p>
            <w:pPr>
              <w:numPr>
                <w:ilvl w:val="0"/>
                <w:numId w:val="0"/>
              </w:numPr>
              <w:jc w:val="left"/>
              <w:rPr>
                <w:rFonts w:hint="eastAsia"/>
                <w:vertAlign w:val="baseline"/>
                <w:lang w:val="en-US" w:eastAsia="zh-CN"/>
              </w:rPr>
            </w:pPr>
          </w:p>
          <w:p>
            <w:pPr>
              <w:numPr>
                <w:ilvl w:val="0"/>
                <w:numId w:val="0"/>
              </w:numPr>
              <w:jc w:val="left"/>
              <w:rPr>
                <w:rFonts w:hint="eastAsia"/>
                <w:vertAlign w:val="baseline"/>
                <w:lang w:val="en-US" w:eastAsia="zh-CN"/>
              </w:rPr>
            </w:pPr>
          </w:p>
          <w:p>
            <w:pPr>
              <w:numPr>
                <w:ilvl w:val="0"/>
                <w:numId w:val="0"/>
              </w:numPr>
              <w:jc w:val="left"/>
              <w:rPr>
                <w:rFonts w:hint="default"/>
                <w:vertAlign w:val="baseline"/>
                <w:lang w:val="en-US" w:eastAsia="zh-CN"/>
              </w:rPr>
            </w:pPr>
            <w:r>
              <w:rPr>
                <w:rFonts w:hint="eastAsia"/>
                <w:vertAlign w:val="baseline"/>
                <w:lang w:val="en-US" w:eastAsia="zh-CN"/>
              </w:rPr>
              <w:t>主题班会教案、过程性图文资料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numPr>
                <w:ilvl w:val="0"/>
                <w:numId w:val="0"/>
              </w:numPr>
              <w:jc w:val="both"/>
              <w:rPr>
                <w:rFonts w:hint="default"/>
                <w:vertAlign w:val="baseline"/>
                <w:lang w:val="en-US" w:eastAsia="zh-CN"/>
              </w:rPr>
            </w:pPr>
          </w:p>
        </w:tc>
        <w:tc>
          <w:tcPr>
            <w:tcW w:w="1278" w:type="dxa"/>
            <w:vMerge w:val="restart"/>
            <w:vAlign w:val="center"/>
          </w:tcPr>
          <w:p>
            <w:pPr>
              <w:numPr>
                <w:ilvl w:val="0"/>
                <w:numId w:val="0"/>
              </w:numPr>
              <w:jc w:val="both"/>
              <w:rPr>
                <w:rFonts w:hint="default"/>
                <w:vertAlign w:val="baseline"/>
                <w:lang w:val="en-US" w:eastAsia="zh-CN"/>
              </w:rPr>
            </w:pPr>
            <w:r>
              <w:rPr>
                <w:rFonts w:hint="eastAsia"/>
                <w:vertAlign w:val="baseline"/>
                <w:lang w:val="en-US" w:eastAsia="zh-CN"/>
              </w:rPr>
              <w:t>党团教育（8分）</w:t>
            </w:r>
          </w:p>
        </w:tc>
        <w:tc>
          <w:tcPr>
            <w:tcW w:w="1739" w:type="dxa"/>
            <w:vAlign w:val="center"/>
          </w:tcPr>
          <w:p>
            <w:pPr>
              <w:numPr>
                <w:ilvl w:val="0"/>
                <w:numId w:val="0"/>
              </w:numPr>
              <w:jc w:val="both"/>
              <w:rPr>
                <w:rFonts w:hint="default"/>
                <w:vertAlign w:val="baseline"/>
                <w:lang w:val="en-US" w:eastAsia="zh-CN"/>
              </w:rPr>
            </w:pPr>
            <w:r>
              <w:rPr>
                <w:rFonts w:hint="eastAsia"/>
                <w:vertAlign w:val="baseline"/>
                <w:lang w:val="en-US" w:eastAsia="zh-CN"/>
              </w:rPr>
              <w:t>入党教育情况（4分）</w:t>
            </w:r>
          </w:p>
        </w:tc>
        <w:tc>
          <w:tcPr>
            <w:tcW w:w="4011" w:type="dxa"/>
            <w:vAlign w:val="center"/>
          </w:tcPr>
          <w:p>
            <w:pPr>
              <w:numPr>
                <w:ilvl w:val="0"/>
                <w:numId w:val="0"/>
              </w:numPr>
              <w:jc w:val="both"/>
              <w:rPr>
                <w:rFonts w:hint="default"/>
                <w:vertAlign w:val="baseline"/>
                <w:lang w:val="en-US" w:eastAsia="zh-CN"/>
              </w:rPr>
            </w:pPr>
            <w:r>
              <w:rPr>
                <w:rFonts w:hint="eastAsia"/>
                <w:vertAlign w:val="baseline"/>
                <w:lang w:val="en-US" w:eastAsia="zh-CN"/>
              </w:rPr>
              <w:t>所带学生入党申请书上交率达到80%得2分，每低5个百分点扣0.5分，高5个百分点加0.5分。</w:t>
            </w:r>
          </w:p>
        </w:tc>
        <w:tc>
          <w:tcPr>
            <w:tcW w:w="1245" w:type="dxa"/>
            <w:vAlign w:val="center"/>
          </w:tcPr>
          <w:p>
            <w:pPr>
              <w:numPr>
                <w:ilvl w:val="0"/>
                <w:numId w:val="0"/>
              </w:numPr>
              <w:jc w:val="both"/>
              <w:rPr>
                <w:rFonts w:hint="default"/>
                <w:vertAlign w:val="baseline"/>
                <w:lang w:val="en-US" w:eastAsia="zh-CN"/>
              </w:rPr>
            </w:pPr>
            <w:r>
              <w:rPr>
                <w:rFonts w:hint="eastAsia"/>
                <w:vertAlign w:val="baseline"/>
                <w:lang w:val="en-US" w:eastAsia="zh-CN"/>
              </w:rPr>
              <w:t>相关统计数据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numPr>
                <w:ilvl w:val="0"/>
                <w:numId w:val="0"/>
              </w:numPr>
              <w:jc w:val="both"/>
              <w:rPr>
                <w:rFonts w:hint="default"/>
                <w:vertAlign w:val="baseline"/>
                <w:lang w:val="en-US" w:eastAsia="zh-CN"/>
              </w:rPr>
            </w:pPr>
          </w:p>
        </w:tc>
        <w:tc>
          <w:tcPr>
            <w:tcW w:w="1278" w:type="dxa"/>
            <w:vMerge w:val="continue"/>
            <w:vAlign w:val="center"/>
          </w:tcPr>
          <w:p>
            <w:pPr>
              <w:numPr>
                <w:ilvl w:val="0"/>
                <w:numId w:val="0"/>
              </w:numPr>
              <w:jc w:val="both"/>
              <w:rPr>
                <w:rFonts w:hint="default"/>
                <w:vertAlign w:val="baseline"/>
                <w:lang w:val="en-US" w:eastAsia="zh-CN"/>
              </w:rPr>
            </w:pPr>
          </w:p>
        </w:tc>
        <w:tc>
          <w:tcPr>
            <w:tcW w:w="1739" w:type="dxa"/>
            <w:vAlign w:val="center"/>
          </w:tcPr>
          <w:p>
            <w:pPr>
              <w:numPr>
                <w:ilvl w:val="0"/>
                <w:numId w:val="0"/>
              </w:numPr>
              <w:jc w:val="both"/>
              <w:rPr>
                <w:rFonts w:hint="default"/>
                <w:vertAlign w:val="baseline"/>
                <w:lang w:val="en-US" w:eastAsia="zh-CN"/>
              </w:rPr>
            </w:pPr>
            <w:r>
              <w:rPr>
                <w:rFonts w:hint="eastAsia"/>
                <w:vertAlign w:val="baseline"/>
                <w:lang w:val="en-US" w:eastAsia="zh-CN"/>
              </w:rPr>
              <w:t>过程性培养情况（6分）</w:t>
            </w:r>
          </w:p>
        </w:tc>
        <w:tc>
          <w:tcPr>
            <w:tcW w:w="4011" w:type="dxa"/>
            <w:vAlign w:val="center"/>
          </w:tcPr>
          <w:p>
            <w:pPr>
              <w:numPr>
                <w:ilvl w:val="0"/>
                <w:numId w:val="0"/>
              </w:numPr>
              <w:jc w:val="both"/>
              <w:rPr>
                <w:rFonts w:hint="default"/>
                <w:vertAlign w:val="baseline"/>
                <w:lang w:val="en-US" w:eastAsia="zh-CN"/>
              </w:rPr>
            </w:pPr>
            <w:r>
              <w:rPr>
                <w:rFonts w:hint="eastAsia"/>
                <w:vertAlign w:val="baseline"/>
                <w:lang w:val="en-US" w:eastAsia="zh-CN"/>
              </w:rPr>
              <w:t>积极分子党课考试不及格率低于5%得不扣分，每增加1%扣0.5分；发展对象培训班考试不及格扣1分/人次；党员材料审核不严，出现原则性错误的扣1分/人次；党日活动参与缺勤扣0.5分/人次。</w:t>
            </w:r>
          </w:p>
        </w:tc>
        <w:tc>
          <w:tcPr>
            <w:tcW w:w="1245" w:type="dxa"/>
            <w:vAlign w:val="center"/>
          </w:tcPr>
          <w:p>
            <w:pPr>
              <w:numPr>
                <w:ilvl w:val="0"/>
                <w:numId w:val="0"/>
              </w:numPr>
              <w:jc w:val="both"/>
              <w:rPr>
                <w:rFonts w:hint="default"/>
                <w:vertAlign w:val="baseline"/>
                <w:lang w:val="en-US" w:eastAsia="zh-CN"/>
              </w:rPr>
            </w:pPr>
            <w:r>
              <w:rPr>
                <w:rFonts w:hint="eastAsia"/>
                <w:vertAlign w:val="baseline"/>
                <w:lang w:val="en-US" w:eastAsia="zh-CN"/>
              </w:rPr>
              <w:t>相关统计数据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673" w:type="dxa"/>
            <w:vMerge w:val="continue"/>
            <w:vAlign w:val="center"/>
          </w:tcPr>
          <w:p>
            <w:pPr>
              <w:numPr>
                <w:ilvl w:val="0"/>
                <w:numId w:val="0"/>
              </w:numPr>
              <w:jc w:val="both"/>
              <w:rPr>
                <w:rFonts w:hint="default"/>
                <w:vertAlign w:val="baseline"/>
                <w:lang w:val="en-US" w:eastAsia="zh-CN"/>
              </w:rPr>
            </w:pPr>
          </w:p>
        </w:tc>
        <w:tc>
          <w:tcPr>
            <w:tcW w:w="1278" w:type="dxa"/>
            <w:vAlign w:val="center"/>
          </w:tcPr>
          <w:p>
            <w:pPr>
              <w:numPr>
                <w:ilvl w:val="0"/>
                <w:numId w:val="0"/>
              </w:numPr>
              <w:jc w:val="both"/>
              <w:rPr>
                <w:rFonts w:hint="default"/>
                <w:vertAlign w:val="baseline"/>
                <w:lang w:val="en-US" w:eastAsia="zh-CN"/>
              </w:rPr>
            </w:pPr>
            <w:r>
              <w:rPr>
                <w:rFonts w:hint="eastAsia"/>
                <w:vertAlign w:val="baseline"/>
                <w:lang w:val="en-US" w:eastAsia="zh-CN"/>
              </w:rPr>
              <w:t>网络安全教育（4分）</w:t>
            </w:r>
          </w:p>
          <w:p>
            <w:pPr>
              <w:numPr>
                <w:ilvl w:val="0"/>
                <w:numId w:val="0"/>
              </w:numPr>
              <w:jc w:val="both"/>
              <w:rPr>
                <w:rFonts w:hint="default"/>
                <w:vertAlign w:val="baseline"/>
                <w:lang w:val="en-US" w:eastAsia="zh-CN"/>
              </w:rPr>
            </w:pPr>
          </w:p>
        </w:tc>
        <w:tc>
          <w:tcPr>
            <w:tcW w:w="1739" w:type="dxa"/>
            <w:vAlign w:val="center"/>
          </w:tcPr>
          <w:p>
            <w:pPr>
              <w:numPr>
                <w:ilvl w:val="0"/>
                <w:numId w:val="0"/>
              </w:numPr>
              <w:jc w:val="both"/>
              <w:rPr>
                <w:rFonts w:hint="default"/>
                <w:vertAlign w:val="baseline"/>
                <w:lang w:val="en-US" w:eastAsia="zh-CN"/>
              </w:rPr>
            </w:pPr>
            <w:r>
              <w:rPr>
                <w:rFonts w:hint="eastAsia"/>
                <w:vertAlign w:val="baseline"/>
                <w:lang w:val="en-US" w:eastAsia="zh-CN"/>
              </w:rPr>
              <w:t>网络平台建设</w:t>
            </w:r>
          </w:p>
        </w:tc>
        <w:tc>
          <w:tcPr>
            <w:tcW w:w="4011" w:type="dxa"/>
            <w:vAlign w:val="center"/>
          </w:tcPr>
          <w:p>
            <w:pPr>
              <w:numPr>
                <w:ilvl w:val="0"/>
                <w:numId w:val="0"/>
              </w:numPr>
              <w:jc w:val="both"/>
              <w:rPr>
                <w:rFonts w:hint="default"/>
                <w:vertAlign w:val="baseline"/>
                <w:lang w:val="en-US" w:eastAsia="zh-CN"/>
              </w:rPr>
            </w:pPr>
            <w:r>
              <w:rPr>
                <w:rFonts w:hint="eastAsia"/>
                <w:vertAlign w:val="baseline"/>
                <w:lang w:val="en-US" w:eastAsia="zh-CN"/>
              </w:rPr>
              <w:t>经常关注学校、学院贴吧、微信公众号、企业微信，在工作日志中有体现。</w:t>
            </w:r>
            <w:r>
              <w:rPr>
                <w:rFonts w:hint="default"/>
                <w:vertAlign w:val="baseline"/>
                <w:lang w:val="en-US" w:eastAsia="zh-CN"/>
              </w:rPr>
              <w:t>出现意识形态责任、不良舆情每次扣3分。</w:t>
            </w:r>
          </w:p>
        </w:tc>
        <w:tc>
          <w:tcPr>
            <w:tcW w:w="1245" w:type="dxa"/>
            <w:vAlign w:val="center"/>
          </w:tcPr>
          <w:p>
            <w:pPr>
              <w:numPr>
                <w:ilvl w:val="0"/>
                <w:numId w:val="0"/>
              </w:numPr>
              <w:jc w:val="both"/>
              <w:rPr>
                <w:rFonts w:hint="default"/>
                <w:vertAlign w:val="baseline"/>
                <w:lang w:val="en-US" w:eastAsia="zh-CN"/>
              </w:rPr>
            </w:pPr>
            <w:r>
              <w:rPr>
                <w:rFonts w:hint="eastAsia"/>
                <w:vertAlign w:val="baseline"/>
                <w:lang w:val="en-US" w:eastAsia="zh-CN"/>
              </w:rPr>
              <w:t>相关统计数据及工作记录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restart"/>
            <w:vAlign w:val="center"/>
          </w:tcPr>
          <w:p>
            <w:pPr>
              <w:numPr>
                <w:ilvl w:val="0"/>
                <w:numId w:val="0"/>
              </w:numPr>
              <w:jc w:val="both"/>
              <w:rPr>
                <w:rFonts w:hint="eastAsia"/>
                <w:vertAlign w:val="baseline"/>
                <w:lang w:val="en-US" w:eastAsia="zh-CN"/>
              </w:rPr>
            </w:pPr>
            <w:r>
              <w:rPr>
                <w:rFonts w:hint="eastAsia"/>
                <w:vertAlign w:val="baseline"/>
                <w:lang w:val="en-US" w:eastAsia="zh-CN"/>
              </w:rPr>
              <w:t>学生管理</w:t>
            </w:r>
          </w:p>
          <w:p>
            <w:pPr>
              <w:numPr>
                <w:ilvl w:val="0"/>
                <w:numId w:val="0"/>
              </w:numPr>
              <w:jc w:val="both"/>
              <w:rPr>
                <w:rFonts w:hint="default"/>
                <w:vertAlign w:val="baseline"/>
                <w:lang w:val="en-US" w:eastAsia="zh-CN"/>
              </w:rPr>
            </w:pPr>
            <w:r>
              <w:rPr>
                <w:rFonts w:hint="eastAsia"/>
                <w:vertAlign w:val="baseline"/>
                <w:lang w:val="en-US" w:eastAsia="zh-CN"/>
              </w:rPr>
              <w:t>（30分）</w:t>
            </w:r>
          </w:p>
          <w:p>
            <w:pPr>
              <w:numPr>
                <w:ilvl w:val="0"/>
                <w:numId w:val="0"/>
              </w:numPr>
              <w:jc w:val="both"/>
              <w:rPr>
                <w:rFonts w:hint="default"/>
                <w:vertAlign w:val="baseline"/>
                <w:lang w:val="en-US" w:eastAsia="zh-CN"/>
              </w:rPr>
            </w:pPr>
          </w:p>
          <w:p>
            <w:pPr>
              <w:numPr>
                <w:ilvl w:val="0"/>
                <w:numId w:val="0"/>
              </w:numPr>
              <w:jc w:val="both"/>
              <w:rPr>
                <w:rFonts w:hint="default"/>
                <w:vertAlign w:val="baseline"/>
                <w:lang w:val="en-US" w:eastAsia="zh-CN"/>
              </w:rPr>
            </w:pPr>
          </w:p>
          <w:p>
            <w:pPr>
              <w:numPr>
                <w:ilvl w:val="0"/>
                <w:numId w:val="0"/>
              </w:numPr>
              <w:jc w:val="both"/>
              <w:rPr>
                <w:rFonts w:hint="default"/>
                <w:vertAlign w:val="baseline"/>
                <w:lang w:val="en-US" w:eastAsia="zh-CN"/>
              </w:rPr>
            </w:pPr>
          </w:p>
          <w:p>
            <w:pPr>
              <w:numPr>
                <w:ilvl w:val="0"/>
                <w:numId w:val="0"/>
              </w:numPr>
              <w:jc w:val="both"/>
              <w:rPr>
                <w:rFonts w:hint="default"/>
                <w:vertAlign w:val="baseline"/>
                <w:lang w:val="en-US" w:eastAsia="zh-CN"/>
              </w:rPr>
            </w:pPr>
          </w:p>
          <w:p>
            <w:pPr>
              <w:numPr>
                <w:ilvl w:val="0"/>
                <w:numId w:val="0"/>
              </w:numPr>
              <w:jc w:val="both"/>
              <w:rPr>
                <w:rFonts w:hint="default"/>
                <w:vertAlign w:val="baseline"/>
                <w:lang w:val="en-US" w:eastAsia="zh-CN"/>
              </w:rPr>
            </w:pPr>
          </w:p>
          <w:p>
            <w:pPr>
              <w:numPr>
                <w:ilvl w:val="0"/>
                <w:numId w:val="0"/>
              </w:numPr>
              <w:jc w:val="both"/>
              <w:rPr>
                <w:rFonts w:hint="default"/>
                <w:vertAlign w:val="baseline"/>
                <w:lang w:val="en-US" w:eastAsia="zh-CN"/>
              </w:rPr>
            </w:pPr>
          </w:p>
          <w:p>
            <w:pPr>
              <w:numPr>
                <w:ilvl w:val="0"/>
                <w:numId w:val="0"/>
              </w:numPr>
              <w:jc w:val="both"/>
              <w:rPr>
                <w:rFonts w:hint="default"/>
                <w:vertAlign w:val="baseline"/>
                <w:lang w:val="en-US" w:eastAsia="zh-CN"/>
              </w:rPr>
            </w:pPr>
          </w:p>
          <w:p>
            <w:pPr>
              <w:numPr>
                <w:ilvl w:val="0"/>
                <w:numId w:val="0"/>
              </w:numPr>
              <w:jc w:val="both"/>
              <w:rPr>
                <w:rFonts w:hint="default"/>
                <w:vertAlign w:val="baseline"/>
                <w:lang w:val="en-US" w:eastAsia="zh-CN"/>
              </w:rPr>
            </w:pPr>
          </w:p>
        </w:tc>
        <w:tc>
          <w:tcPr>
            <w:tcW w:w="1278" w:type="dxa"/>
            <w:vMerge w:val="restart"/>
            <w:vAlign w:val="center"/>
          </w:tcPr>
          <w:p>
            <w:pPr>
              <w:numPr>
                <w:ilvl w:val="0"/>
                <w:numId w:val="0"/>
              </w:numPr>
              <w:jc w:val="both"/>
              <w:rPr>
                <w:rFonts w:hint="default"/>
                <w:vertAlign w:val="baseline"/>
                <w:lang w:val="en-US" w:eastAsia="zh-CN"/>
              </w:rPr>
            </w:pPr>
            <w:r>
              <w:rPr>
                <w:rFonts w:hint="eastAsia"/>
                <w:vertAlign w:val="baseline"/>
                <w:lang w:val="en-US" w:eastAsia="zh-CN"/>
              </w:rPr>
              <w:t>工作台账（5分）</w:t>
            </w:r>
          </w:p>
        </w:tc>
        <w:tc>
          <w:tcPr>
            <w:tcW w:w="1739" w:type="dxa"/>
            <w:vAlign w:val="center"/>
          </w:tcPr>
          <w:p>
            <w:pPr>
              <w:numPr>
                <w:ilvl w:val="0"/>
                <w:numId w:val="0"/>
              </w:numPr>
              <w:jc w:val="both"/>
              <w:rPr>
                <w:rFonts w:hint="default"/>
                <w:vertAlign w:val="baseline"/>
                <w:lang w:val="en-US" w:eastAsia="zh-CN"/>
              </w:rPr>
            </w:pPr>
            <w:r>
              <w:rPr>
                <w:rFonts w:hint="eastAsia"/>
                <w:vertAlign w:val="baseline"/>
                <w:lang w:val="en-US" w:eastAsia="zh-CN"/>
              </w:rPr>
              <w:t>工作记录</w:t>
            </w:r>
          </w:p>
        </w:tc>
        <w:tc>
          <w:tcPr>
            <w:tcW w:w="4011" w:type="dxa"/>
            <w:vAlign w:val="center"/>
          </w:tcPr>
          <w:p>
            <w:pPr>
              <w:numPr>
                <w:ilvl w:val="0"/>
                <w:numId w:val="0"/>
              </w:numPr>
              <w:jc w:val="both"/>
              <w:rPr>
                <w:rFonts w:hint="default"/>
                <w:vertAlign w:val="baseline"/>
                <w:lang w:val="en-US" w:eastAsia="zh-CN"/>
              </w:rPr>
            </w:pPr>
            <w:r>
              <w:rPr>
                <w:rFonts w:hint="eastAsia"/>
                <w:vertAlign w:val="baseline"/>
                <w:lang w:val="en-US" w:eastAsia="zh-CN"/>
              </w:rPr>
              <w:t>详细、及时、如实填写工作记录，是记录情况加减分。</w:t>
            </w:r>
          </w:p>
        </w:tc>
        <w:tc>
          <w:tcPr>
            <w:tcW w:w="1245" w:type="dxa"/>
            <w:vAlign w:val="center"/>
          </w:tcPr>
          <w:p>
            <w:pPr>
              <w:numPr>
                <w:ilvl w:val="0"/>
                <w:numId w:val="0"/>
              </w:numPr>
              <w:jc w:val="both"/>
              <w:rPr>
                <w:rFonts w:hint="default"/>
                <w:vertAlign w:val="baseline"/>
                <w:lang w:val="en-US" w:eastAsia="zh-CN"/>
              </w:rPr>
            </w:pPr>
            <w:r>
              <w:rPr>
                <w:rFonts w:hint="eastAsia"/>
                <w:vertAlign w:val="baseline"/>
                <w:lang w:val="en-US" w:eastAsia="zh-CN"/>
              </w:rPr>
              <w:t>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numPr>
                <w:ilvl w:val="0"/>
                <w:numId w:val="0"/>
              </w:numPr>
              <w:jc w:val="both"/>
              <w:rPr>
                <w:rFonts w:hint="default"/>
                <w:vertAlign w:val="baseline"/>
                <w:lang w:val="en-US" w:eastAsia="zh-CN"/>
              </w:rPr>
            </w:pPr>
          </w:p>
        </w:tc>
        <w:tc>
          <w:tcPr>
            <w:tcW w:w="1278" w:type="dxa"/>
            <w:vMerge w:val="continue"/>
            <w:vAlign w:val="center"/>
          </w:tcPr>
          <w:p>
            <w:pPr>
              <w:numPr>
                <w:ilvl w:val="0"/>
                <w:numId w:val="0"/>
              </w:numPr>
              <w:jc w:val="both"/>
              <w:rPr>
                <w:rFonts w:hint="default"/>
                <w:vertAlign w:val="baseline"/>
                <w:lang w:val="en-US" w:eastAsia="zh-CN"/>
              </w:rPr>
            </w:pPr>
          </w:p>
        </w:tc>
        <w:tc>
          <w:tcPr>
            <w:tcW w:w="1739" w:type="dxa"/>
            <w:vAlign w:val="center"/>
          </w:tcPr>
          <w:p>
            <w:pPr>
              <w:numPr>
                <w:ilvl w:val="0"/>
                <w:numId w:val="0"/>
              </w:numPr>
              <w:jc w:val="both"/>
              <w:rPr>
                <w:rFonts w:hint="default"/>
                <w:vertAlign w:val="baseline"/>
                <w:lang w:val="en-US" w:eastAsia="zh-CN"/>
              </w:rPr>
            </w:pPr>
            <w:r>
              <w:rPr>
                <w:rFonts w:hint="eastAsia"/>
                <w:vertAlign w:val="baseline"/>
                <w:lang w:val="en-US" w:eastAsia="zh-CN"/>
              </w:rPr>
              <w:t>谈话记录</w:t>
            </w:r>
          </w:p>
        </w:tc>
        <w:tc>
          <w:tcPr>
            <w:tcW w:w="4011" w:type="dxa"/>
            <w:vAlign w:val="center"/>
          </w:tcPr>
          <w:p>
            <w:pPr>
              <w:numPr>
                <w:ilvl w:val="0"/>
                <w:numId w:val="0"/>
              </w:numPr>
              <w:jc w:val="both"/>
              <w:rPr>
                <w:rFonts w:hint="default"/>
                <w:vertAlign w:val="baseline"/>
                <w:lang w:val="en-US" w:eastAsia="zh-CN"/>
              </w:rPr>
            </w:pPr>
            <w:r>
              <w:rPr>
                <w:rFonts w:hint="eastAsia"/>
                <w:vertAlign w:val="baseline"/>
                <w:lang w:val="en-US" w:eastAsia="zh-CN"/>
              </w:rPr>
              <w:t>每学年和所带学生至少谈话一次，并有记录（集体谈话不高于5人），少一人次扣0.5分。</w:t>
            </w:r>
          </w:p>
        </w:tc>
        <w:tc>
          <w:tcPr>
            <w:tcW w:w="1245" w:type="dxa"/>
            <w:vAlign w:val="center"/>
          </w:tcPr>
          <w:p>
            <w:pPr>
              <w:numPr>
                <w:ilvl w:val="0"/>
                <w:numId w:val="0"/>
              </w:numPr>
              <w:jc w:val="both"/>
              <w:rPr>
                <w:rFonts w:hint="default"/>
                <w:vertAlign w:val="baseline"/>
                <w:lang w:val="en-US" w:eastAsia="zh-CN"/>
              </w:rPr>
            </w:pPr>
            <w:r>
              <w:rPr>
                <w:rFonts w:hint="eastAsia"/>
                <w:vertAlign w:val="baseline"/>
                <w:lang w:val="en-US" w:eastAsia="zh-CN"/>
              </w:rPr>
              <w:t>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numPr>
                <w:ilvl w:val="0"/>
                <w:numId w:val="0"/>
              </w:numPr>
              <w:jc w:val="both"/>
              <w:rPr>
                <w:rFonts w:hint="default"/>
                <w:vertAlign w:val="baseline"/>
                <w:lang w:val="en-US" w:eastAsia="zh-CN"/>
              </w:rPr>
            </w:pPr>
          </w:p>
        </w:tc>
        <w:tc>
          <w:tcPr>
            <w:tcW w:w="1278" w:type="dxa"/>
            <w:vAlign w:val="center"/>
          </w:tcPr>
          <w:p>
            <w:pPr>
              <w:numPr>
                <w:ilvl w:val="0"/>
                <w:numId w:val="0"/>
              </w:numPr>
              <w:jc w:val="both"/>
              <w:rPr>
                <w:rFonts w:hint="eastAsia"/>
                <w:vertAlign w:val="baseline"/>
                <w:lang w:val="en-US" w:eastAsia="zh-CN"/>
              </w:rPr>
            </w:pPr>
            <w:r>
              <w:rPr>
                <w:rFonts w:hint="eastAsia"/>
                <w:vertAlign w:val="baseline"/>
                <w:lang w:val="en-US" w:eastAsia="zh-CN"/>
              </w:rPr>
              <w:t>学生档案</w:t>
            </w:r>
          </w:p>
          <w:p>
            <w:pPr>
              <w:numPr>
                <w:ilvl w:val="0"/>
                <w:numId w:val="0"/>
              </w:numPr>
              <w:jc w:val="both"/>
              <w:rPr>
                <w:rFonts w:hint="default"/>
                <w:vertAlign w:val="baseline"/>
                <w:lang w:val="en-US" w:eastAsia="zh-CN"/>
              </w:rPr>
            </w:pPr>
            <w:r>
              <w:rPr>
                <w:rFonts w:hint="eastAsia"/>
                <w:vertAlign w:val="baseline"/>
                <w:lang w:val="en-US" w:eastAsia="zh-CN"/>
              </w:rPr>
              <w:t>（4分）</w:t>
            </w:r>
          </w:p>
        </w:tc>
        <w:tc>
          <w:tcPr>
            <w:tcW w:w="1739" w:type="dxa"/>
            <w:vAlign w:val="center"/>
          </w:tcPr>
          <w:p>
            <w:pPr>
              <w:numPr>
                <w:ilvl w:val="0"/>
                <w:numId w:val="0"/>
              </w:numPr>
              <w:jc w:val="both"/>
              <w:rPr>
                <w:rFonts w:hint="default"/>
                <w:vertAlign w:val="baseline"/>
                <w:lang w:val="en-US" w:eastAsia="zh-CN"/>
              </w:rPr>
            </w:pPr>
            <w:r>
              <w:rPr>
                <w:rFonts w:hint="eastAsia"/>
                <w:vertAlign w:val="baseline"/>
                <w:lang w:val="en-US" w:eastAsia="zh-CN"/>
              </w:rPr>
              <w:t>学生基本情况档案及班级重大事件记录</w:t>
            </w:r>
          </w:p>
        </w:tc>
        <w:tc>
          <w:tcPr>
            <w:tcW w:w="4011" w:type="dxa"/>
            <w:vAlign w:val="center"/>
          </w:tcPr>
          <w:p>
            <w:pPr>
              <w:numPr>
                <w:ilvl w:val="0"/>
                <w:numId w:val="0"/>
              </w:numPr>
              <w:jc w:val="both"/>
              <w:rPr>
                <w:rFonts w:hint="default"/>
                <w:vertAlign w:val="baseline"/>
                <w:lang w:val="en-US" w:eastAsia="zh-CN"/>
              </w:rPr>
            </w:pPr>
            <w:r>
              <w:rPr>
                <w:rFonts w:hint="eastAsia"/>
                <w:vertAlign w:val="baseline"/>
                <w:lang w:val="en-US" w:eastAsia="zh-CN"/>
              </w:rPr>
              <w:t>学生基本信息详实、及时更新，出现工作拖延酌情扣1-5分。</w:t>
            </w:r>
          </w:p>
        </w:tc>
        <w:tc>
          <w:tcPr>
            <w:tcW w:w="1245" w:type="dxa"/>
            <w:vAlign w:val="center"/>
          </w:tcPr>
          <w:p>
            <w:pPr>
              <w:numPr>
                <w:ilvl w:val="0"/>
                <w:numId w:val="0"/>
              </w:numPr>
              <w:jc w:val="both"/>
              <w:rPr>
                <w:rFonts w:hint="default"/>
                <w:vertAlign w:val="baseline"/>
                <w:lang w:val="en-US" w:eastAsia="zh-CN"/>
              </w:rPr>
            </w:pPr>
            <w:r>
              <w:rPr>
                <w:rFonts w:hint="eastAsia"/>
                <w:vertAlign w:val="baseline"/>
                <w:lang w:val="en-US" w:eastAsia="zh-CN"/>
              </w:rPr>
              <w:t>学生相关档案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numPr>
                <w:ilvl w:val="0"/>
                <w:numId w:val="0"/>
              </w:numPr>
              <w:jc w:val="both"/>
              <w:rPr>
                <w:rFonts w:hint="default"/>
                <w:vertAlign w:val="baseline"/>
                <w:lang w:val="en-US" w:eastAsia="zh-CN"/>
              </w:rPr>
            </w:pPr>
          </w:p>
        </w:tc>
        <w:tc>
          <w:tcPr>
            <w:tcW w:w="1278" w:type="dxa"/>
            <w:vMerge w:val="restart"/>
            <w:vAlign w:val="center"/>
          </w:tcPr>
          <w:p>
            <w:pPr>
              <w:numPr>
                <w:ilvl w:val="0"/>
                <w:numId w:val="0"/>
              </w:numPr>
              <w:jc w:val="both"/>
              <w:rPr>
                <w:rFonts w:hint="eastAsia"/>
                <w:vertAlign w:val="baseline"/>
                <w:lang w:val="en-US" w:eastAsia="zh-CN"/>
              </w:rPr>
            </w:pPr>
            <w:r>
              <w:rPr>
                <w:rFonts w:hint="eastAsia"/>
                <w:vertAlign w:val="baseline"/>
                <w:lang w:val="en-US" w:eastAsia="zh-CN"/>
              </w:rPr>
              <w:t>班级组织建设</w:t>
            </w:r>
          </w:p>
          <w:p>
            <w:pPr>
              <w:numPr>
                <w:ilvl w:val="0"/>
                <w:numId w:val="0"/>
              </w:numPr>
              <w:jc w:val="both"/>
              <w:rPr>
                <w:rFonts w:hint="default"/>
                <w:vertAlign w:val="baseline"/>
                <w:lang w:val="en-US" w:eastAsia="zh-CN"/>
              </w:rPr>
            </w:pPr>
            <w:r>
              <w:rPr>
                <w:rFonts w:hint="eastAsia"/>
                <w:vertAlign w:val="baseline"/>
                <w:lang w:val="en-US" w:eastAsia="zh-CN"/>
              </w:rPr>
              <w:t>（5分）</w:t>
            </w:r>
          </w:p>
        </w:tc>
        <w:tc>
          <w:tcPr>
            <w:tcW w:w="1739" w:type="dxa"/>
            <w:vAlign w:val="center"/>
          </w:tcPr>
          <w:p>
            <w:pPr>
              <w:numPr>
                <w:ilvl w:val="0"/>
                <w:numId w:val="0"/>
              </w:numPr>
              <w:jc w:val="both"/>
              <w:rPr>
                <w:rFonts w:hint="default"/>
                <w:vertAlign w:val="baseline"/>
                <w:lang w:val="en-US" w:eastAsia="zh-CN"/>
              </w:rPr>
            </w:pPr>
            <w:r>
              <w:rPr>
                <w:rFonts w:hint="eastAsia"/>
                <w:vertAlign w:val="baseline"/>
                <w:lang w:val="en-US" w:eastAsia="zh-CN"/>
              </w:rPr>
              <w:t>班干部选举</w:t>
            </w:r>
          </w:p>
        </w:tc>
        <w:tc>
          <w:tcPr>
            <w:tcW w:w="4011" w:type="dxa"/>
            <w:vAlign w:val="center"/>
          </w:tcPr>
          <w:p>
            <w:pPr>
              <w:numPr>
                <w:ilvl w:val="0"/>
                <w:numId w:val="0"/>
              </w:numPr>
              <w:jc w:val="both"/>
              <w:rPr>
                <w:rFonts w:hint="default"/>
                <w:vertAlign w:val="baseline"/>
                <w:lang w:val="en-US" w:eastAsia="zh-CN"/>
              </w:rPr>
            </w:pPr>
            <w:r>
              <w:rPr>
                <w:rFonts w:hint="eastAsia"/>
                <w:vertAlign w:val="baseline"/>
                <w:lang w:val="en-US" w:eastAsia="zh-CN"/>
              </w:rPr>
              <w:t>能按时依规成立学生干部队伍、队伍完备，无投诉，出现投诉每次扣1分。</w:t>
            </w:r>
          </w:p>
        </w:tc>
        <w:tc>
          <w:tcPr>
            <w:tcW w:w="1245" w:type="dxa"/>
            <w:vAlign w:val="center"/>
          </w:tcPr>
          <w:p>
            <w:pPr>
              <w:numPr>
                <w:ilvl w:val="0"/>
                <w:numId w:val="0"/>
              </w:numPr>
              <w:jc w:val="both"/>
              <w:rPr>
                <w:rFonts w:hint="default"/>
                <w:vertAlign w:val="baseline"/>
                <w:lang w:val="en-US" w:eastAsia="zh-CN"/>
              </w:rPr>
            </w:pPr>
            <w:r>
              <w:rPr>
                <w:rFonts w:hint="eastAsia"/>
                <w:vertAlign w:val="baseline"/>
                <w:lang w:val="en-US" w:eastAsia="zh-CN"/>
              </w:rPr>
              <w:t>相关统计数据及工作记录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numPr>
                <w:ilvl w:val="0"/>
                <w:numId w:val="0"/>
              </w:numPr>
              <w:jc w:val="both"/>
              <w:rPr>
                <w:rFonts w:hint="default"/>
                <w:vertAlign w:val="baseline"/>
                <w:lang w:val="en-US" w:eastAsia="zh-CN"/>
              </w:rPr>
            </w:pPr>
          </w:p>
        </w:tc>
        <w:tc>
          <w:tcPr>
            <w:tcW w:w="1278" w:type="dxa"/>
            <w:vMerge w:val="continue"/>
            <w:vAlign w:val="center"/>
          </w:tcPr>
          <w:p>
            <w:pPr>
              <w:numPr>
                <w:ilvl w:val="0"/>
                <w:numId w:val="0"/>
              </w:numPr>
              <w:jc w:val="both"/>
              <w:rPr>
                <w:rFonts w:hint="eastAsia"/>
                <w:vertAlign w:val="baseline"/>
                <w:lang w:val="en-US" w:eastAsia="zh-CN"/>
              </w:rPr>
            </w:pPr>
          </w:p>
        </w:tc>
        <w:tc>
          <w:tcPr>
            <w:tcW w:w="1739" w:type="dxa"/>
            <w:vAlign w:val="center"/>
          </w:tcPr>
          <w:p>
            <w:pPr>
              <w:numPr>
                <w:ilvl w:val="0"/>
                <w:numId w:val="0"/>
              </w:numPr>
              <w:jc w:val="both"/>
              <w:rPr>
                <w:rFonts w:hint="default"/>
                <w:vertAlign w:val="baseline"/>
                <w:lang w:val="en-US" w:eastAsia="zh-CN"/>
              </w:rPr>
            </w:pPr>
            <w:r>
              <w:rPr>
                <w:rFonts w:hint="eastAsia"/>
                <w:vertAlign w:val="baseline"/>
                <w:lang w:val="en-US" w:eastAsia="zh-CN"/>
              </w:rPr>
              <w:t>班级班风、学风</w:t>
            </w:r>
          </w:p>
        </w:tc>
        <w:tc>
          <w:tcPr>
            <w:tcW w:w="4011" w:type="dxa"/>
            <w:vAlign w:val="center"/>
          </w:tcPr>
          <w:p>
            <w:pPr>
              <w:numPr>
                <w:ilvl w:val="0"/>
                <w:numId w:val="0"/>
              </w:numPr>
              <w:jc w:val="both"/>
              <w:rPr>
                <w:rFonts w:hint="default"/>
                <w:vertAlign w:val="baseline"/>
                <w:lang w:val="en-US" w:eastAsia="zh-CN"/>
              </w:rPr>
            </w:pPr>
            <w:r>
              <w:rPr>
                <w:rFonts w:hint="eastAsia"/>
                <w:vertAlign w:val="baseline"/>
                <w:lang w:val="en-US" w:eastAsia="zh-CN"/>
              </w:rPr>
              <w:t>及时了解学生日常出勤情况，并进行指导教育，建立良好的班风、学风，视班级风气酌情加减1-3分。</w:t>
            </w:r>
          </w:p>
        </w:tc>
        <w:tc>
          <w:tcPr>
            <w:tcW w:w="1245" w:type="dxa"/>
            <w:vAlign w:val="center"/>
          </w:tcPr>
          <w:p>
            <w:pPr>
              <w:numPr>
                <w:ilvl w:val="0"/>
                <w:numId w:val="0"/>
              </w:numPr>
              <w:jc w:val="both"/>
              <w:rPr>
                <w:rFonts w:hint="eastAsia"/>
                <w:vertAlign w:val="baseline"/>
                <w:lang w:val="en-US" w:eastAsia="zh-CN"/>
              </w:rPr>
            </w:pPr>
            <w:r>
              <w:rPr>
                <w:rFonts w:hint="eastAsia"/>
                <w:vertAlign w:val="baseline"/>
                <w:lang w:val="en-US" w:eastAsia="zh-CN"/>
              </w:rPr>
              <w:t>相关统计数据及工作记录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numPr>
                <w:ilvl w:val="0"/>
                <w:numId w:val="0"/>
              </w:numPr>
              <w:jc w:val="both"/>
              <w:rPr>
                <w:rFonts w:hint="default"/>
                <w:vertAlign w:val="baseline"/>
                <w:lang w:val="en-US" w:eastAsia="zh-CN"/>
              </w:rPr>
            </w:pPr>
          </w:p>
        </w:tc>
        <w:tc>
          <w:tcPr>
            <w:tcW w:w="1278" w:type="dxa"/>
            <w:vMerge w:val="continue"/>
            <w:vAlign w:val="center"/>
          </w:tcPr>
          <w:p>
            <w:pPr>
              <w:numPr>
                <w:ilvl w:val="0"/>
                <w:numId w:val="0"/>
              </w:numPr>
              <w:jc w:val="both"/>
              <w:rPr>
                <w:rFonts w:hint="default"/>
                <w:vertAlign w:val="baseline"/>
                <w:lang w:val="en-US" w:eastAsia="zh-CN"/>
              </w:rPr>
            </w:pPr>
          </w:p>
        </w:tc>
        <w:tc>
          <w:tcPr>
            <w:tcW w:w="1739" w:type="dxa"/>
            <w:vAlign w:val="center"/>
          </w:tcPr>
          <w:p>
            <w:pPr>
              <w:numPr>
                <w:ilvl w:val="0"/>
                <w:numId w:val="0"/>
              </w:numPr>
              <w:jc w:val="both"/>
              <w:rPr>
                <w:rFonts w:hint="default"/>
                <w:vertAlign w:val="baseline"/>
                <w:lang w:val="en-US" w:eastAsia="zh-CN"/>
              </w:rPr>
            </w:pPr>
            <w:r>
              <w:rPr>
                <w:rFonts w:hint="eastAsia"/>
                <w:vertAlign w:val="baseline"/>
                <w:lang w:val="en-US" w:eastAsia="zh-CN"/>
              </w:rPr>
              <w:t>学生干部工作开展情况</w:t>
            </w:r>
          </w:p>
        </w:tc>
        <w:tc>
          <w:tcPr>
            <w:tcW w:w="4011" w:type="dxa"/>
            <w:vAlign w:val="center"/>
          </w:tcPr>
          <w:p>
            <w:pPr>
              <w:numPr>
                <w:ilvl w:val="0"/>
                <w:numId w:val="0"/>
              </w:numPr>
              <w:jc w:val="both"/>
              <w:rPr>
                <w:rFonts w:hint="default"/>
                <w:vertAlign w:val="baseline"/>
                <w:lang w:val="en-US" w:eastAsia="zh-CN"/>
              </w:rPr>
            </w:pPr>
            <w:r>
              <w:rPr>
                <w:rFonts w:hint="eastAsia"/>
                <w:vertAlign w:val="baseline"/>
                <w:lang w:val="en-US" w:eastAsia="zh-CN"/>
              </w:rPr>
              <w:t>学生干部无学校通报的违纪情况，出现违纪情况视情节每人次扣1-3分。</w:t>
            </w:r>
          </w:p>
        </w:tc>
        <w:tc>
          <w:tcPr>
            <w:tcW w:w="1245" w:type="dxa"/>
            <w:vAlign w:val="center"/>
          </w:tcPr>
          <w:p>
            <w:pPr>
              <w:numPr>
                <w:ilvl w:val="0"/>
                <w:numId w:val="0"/>
              </w:numPr>
              <w:jc w:val="both"/>
              <w:rPr>
                <w:rFonts w:hint="default"/>
                <w:vertAlign w:val="baseline"/>
                <w:lang w:val="en-US" w:eastAsia="zh-CN"/>
              </w:rPr>
            </w:pPr>
            <w:r>
              <w:rPr>
                <w:rFonts w:hint="eastAsia"/>
                <w:vertAlign w:val="baseline"/>
                <w:lang w:val="en-US" w:eastAsia="zh-CN"/>
              </w:rPr>
              <w:t>相关统计数据及工作记录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numPr>
                <w:ilvl w:val="0"/>
                <w:numId w:val="0"/>
              </w:numPr>
              <w:jc w:val="both"/>
              <w:rPr>
                <w:rFonts w:hint="default"/>
                <w:vertAlign w:val="baseline"/>
                <w:lang w:val="en-US" w:eastAsia="zh-CN"/>
              </w:rPr>
            </w:pPr>
          </w:p>
        </w:tc>
        <w:tc>
          <w:tcPr>
            <w:tcW w:w="1278" w:type="dxa"/>
            <w:vMerge w:val="continue"/>
            <w:vAlign w:val="center"/>
          </w:tcPr>
          <w:p>
            <w:pPr>
              <w:numPr>
                <w:ilvl w:val="0"/>
                <w:numId w:val="0"/>
              </w:numPr>
              <w:jc w:val="both"/>
              <w:rPr>
                <w:rFonts w:hint="default"/>
                <w:vertAlign w:val="baseline"/>
                <w:lang w:val="en-US" w:eastAsia="zh-CN"/>
              </w:rPr>
            </w:pPr>
          </w:p>
        </w:tc>
        <w:tc>
          <w:tcPr>
            <w:tcW w:w="1739" w:type="dxa"/>
            <w:vAlign w:val="center"/>
          </w:tcPr>
          <w:p>
            <w:pPr>
              <w:numPr>
                <w:ilvl w:val="0"/>
                <w:numId w:val="0"/>
              </w:numPr>
              <w:jc w:val="both"/>
              <w:rPr>
                <w:rFonts w:hint="default"/>
                <w:vertAlign w:val="baseline"/>
                <w:lang w:val="en-US" w:eastAsia="zh-CN"/>
              </w:rPr>
            </w:pPr>
            <w:r>
              <w:rPr>
                <w:rFonts w:hint="eastAsia"/>
                <w:vertAlign w:val="baseline"/>
                <w:lang w:val="en-US" w:eastAsia="zh-CN"/>
              </w:rPr>
              <w:t>学生考核情况（评优评先）</w:t>
            </w:r>
          </w:p>
        </w:tc>
        <w:tc>
          <w:tcPr>
            <w:tcW w:w="4011" w:type="dxa"/>
            <w:vAlign w:val="center"/>
          </w:tcPr>
          <w:p>
            <w:pPr>
              <w:numPr>
                <w:ilvl w:val="0"/>
                <w:numId w:val="0"/>
              </w:numPr>
              <w:jc w:val="both"/>
              <w:rPr>
                <w:rFonts w:hint="default"/>
                <w:vertAlign w:val="baseline"/>
                <w:lang w:val="en-US" w:eastAsia="zh-CN"/>
              </w:rPr>
            </w:pPr>
            <w:r>
              <w:rPr>
                <w:rFonts w:hint="eastAsia"/>
                <w:vertAlign w:val="baseline"/>
                <w:lang w:val="en-US" w:eastAsia="zh-CN"/>
              </w:rPr>
              <w:t>校级、学院评选评优、三好学生等评选工作要求按时完成，未按时完成视情节每次扣1-3分，有投诉且查实每次扣1-3分。</w:t>
            </w:r>
          </w:p>
        </w:tc>
        <w:tc>
          <w:tcPr>
            <w:tcW w:w="1245" w:type="dxa"/>
            <w:vAlign w:val="center"/>
          </w:tcPr>
          <w:p>
            <w:pPr>
              <w:numPr>
                <w:ilvl w:val="0"/>
                <w:numId w:val="0"/>
              </w:numPr>
              <w:jc w:val="both"/>
              <w:rPr>
                <w:rFonts w:hint="default"/>
                <w:vertAlign w:val="baseline"/>
                <w:lang w:val="en-US" w:eastAsia="zh-CN"/>
              </w:rPr>
            </w:pPr>
            <w:r>
              <w:rPr>
                <w:rFonts w:hint="eastAsia"/>
                <w:vertAlign w:val="baseline"/>
                <w:lang w:val="en-US" w:eastAsia="zh-CN"/>
              </w:rPr>
              <w:t>相关统计数据及工作记录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numPr>
                <w:ilvl w:val="0"/>
                <w:numId w:val="0"/>
              </w:numPr>
              <w:jc w:val="both"/>
              <w:rPr>
                <w:rFonts w:hint="default"/>
                <w:vertAlign w:val="baseline"/>
                <w:lang w:val="en-US" w:eastAsia="zh-CN"/>
              </w:rPr>
            </w:pPr>
          </w:p>
        </w:tc>
        <w:tc>
          <w:tcPr>
            <w:tcW w:w="1278" w:type="dxa"/>
            <w:vMerge w:val="restart"/>
            <w:vAlign w:val="center"/>
          </w:tcPr>
          <w:p>
            <w:pPr>
              <w:numPr>
                <w:ilvl w:val="0"/>
                <w:numId w:val="0"/>
              </w:numPr>
              <w:jc w:val="both"/>
              <w:rPr>
                <w:rFonts w:hint="default"/>
                <w:vertAlign w:val="baseline"/>
                <w:lang w:val="en-US" w:eastAsia="zh-CN"/>
              </w:rPr>
            </w:pPr>
            <w:r>
              <w:rPr>
                <w:rFonts w:hint="eastAsia"/>
                <w:vertAlign w:val="baseline"/>
                <w:lang w:val="en-US" w:eastAsia="zh-CN"/>
              </w:rPr>
              <w:t>特殊学生教育引导（4分）</w:t>
            </w:r>
          </w:p>
        </w:tc>
        <w:tc>
          <w:tcPr>
            <w:tcW w:w="1739" w:type="dxa"/>
            <w:vAlign w:val="center"/>
          </w:tcPr>
          <w:p>
            <w:pPr>
              <w:numPr>
                <w:ilvl w:val="0"/>
                <w:numId w:val="0"/>
              </w:numPr>
              <w:jc w:val="both"/>
              <w:rPr>
                <w:rFonts w:hint="default"/>
                <w:vertAlign w:val="baseline"/>
                <w:lang w:val="en-US" w:eastAsia="zh-CN"/>
              </w:rPr>
            </w:pPr>
            <w:r>
              <w:rPr>
                <w:rFonts w:hint="eastAsia"/>
                <w:vertAlign w:val="baseline"/>
                <w:lang w:val="en-US" w:eastAsia="zh-CN"/>
              </w:rPr>
              <w:t>特殊学生情况（心理问题、违纪等）</w:t>
            </w:r>
          </w:p>
        </w:tc>
        <w:tc>
          <w:tcPr>
            <w:tcW w:w="4011" w:type="dxa"/>
            <w:vAlign w:val="center"/>
          </w:tcPr>
          <w:p>
            <w:pPr>
              <w:numPr>
                <w:ilvl w:val="0"/>
                <w:numId w:val="0"/>
              </w:numPr>
              <w:jc w:val="both"/>
              <w:rPr>
                <w:rFonts w:hint="default"/>
                <w:vertAlign w:val="baseline"/>
                <w:lang w:val="en-US" w:eastAsia="zh-CN"/>
              </w:rPr>
            </w:pPr>
            <w:r>
              <w:rPr>
                <w:rFonts w:hint="eastAsia"/>
                <w:vertAlign w:val="baseline"/>
                <w:lang w:val="en-US" w:eastAsia="zh-CN"/>
              </w:rPr>
              <w:t>重点学生一人一档，情况及时更新，出现因为处理不及时造成不良影响的视情节每次扣1-3分。</w:t>
            </w:r>
          </w:p>
        </w:tc>
        <w:tc>
          <w:tcPr>
            <w:tcW w:w="1245" w:type="dxa"/>
            <w:vAlign w:val="center"/>
          </w:tcPr>
          <w:p>
            <w:pPr>
              <w:numPr>
                <w:ilvl w:val="0"/>
                <w:numId w:val="0"/>
              </w:numPr>
              <w:jc w:val="both"/>
              <w:rPr>
                <w:rFonts w:hint="default"/>
                <w:vertAlign w:val="baseline"/>
                <w:lang w:val="en-US" w:eastAsia="zh-CN"/>
              </w:rPr>
            </w:pPr>
            <w:r>
              <w:rPr>
                <w:rFonts w:hint="eastAsia"/>
                <w:vertAlign w:val="baseline"/>
                <w:lang w:val="en-US" w:eastAsia="zh-CN"/>
              </w:rPr>
              <w:t>相关统计数据及工作记录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numPr>
                <w:ilvl w:val="0"/>
                <w:numId w:val="0"/>
              </w:numPr>
              <w:jc w:val="both"/>
              <w:rPr>
                <w:rFonts w:hint="default"/>
                <w:vertAlign w:val="baseline"/>
                <w:lang w:val="en-US" w:eastAsia="zh-CN"/>
              </w:rPr>
            </w:pPr>
          </w:p>
        </w:tc>
        <w:tc>
          <w:tcPr>
            <w:tcW w:w="1278" w:type="dxa"/>
            <w:vMerge w:val="continue"/>
            <w:vAlign w:val="center"/>
          </w:tcPr>
          <w:p>
            <w:pPr>
              <w:numPr>
                <w:ilvl w:val="0"/>
                <w:numId w:val="0"/>
              </w:numPr>
              <w:jc w:val="both"/>
              <w:rPr>
                <w:rFonts w:hint="default"/>
                <w:vertAlign w:val="baseline"/>
                <w:lang w:val="en-US" w:eastAsia="zh-CN"/>
              </w:rPr>
            </w:pPr>
          </w:p>
        </w:tc>
        <w:tc>
          <w:tcPr>
            <w:tcW w:w="1739" w:type="dxa"/>
            <w:vAlign w:val="center"/>
          </w:tcPr>
          <w:p>
            <w:pPr>
              <w:numPr>
                <w:ilvl w:val="0"/>
                <w:numId w:val="0"/>
              </w:numPr>
              <w:jc w:val="both"/>
              <w:rPr>
                <w:rFonts w:hint="default"/>
                <w:vertAlign w:val="baseline"/>
                <w:lang w:val="en-US" w:eastAsia="zh-CN"/>
              </w:rPr>
            </w:pPr>
            <w:r>
              <w:rPr>
                <w:rFonts w:hint="eastAsia"/>
                <w:vertAlign w:val="baseline"/>
                <w:lang w:val="en-US" w:eastAsia="zh-CN"/>
              </w:rPr>
              <w:t>特殊学生转变措施情况</w:t>
            </w:r>
          </w:p>
        </w:tc>
        <w:tc>
          <w:tcPr>
            <w:tcW w:w="4011" w:type="dxa"/>
            <w:vAlign w:val="center"/>
          </w:tcPr>
          <w:p>
            <w:pPr>
              <w:numPr>
                <w:ilvl w:val="0"/>
                <w:numId w:val="0"/>
              </w:numPr>
              <w:jc w:val="both"/>
              <w:rPr>
                <w:rFonts w:hint="default"/>
                <w:vertAlign w:val="baseline"/>
                <w:lang w:val="en-US" w:eastAsia="zh-CN"/>
              </w:rPr>
            </w:pPr>
            <w:r>
              <w:rPr>
                <w:rFonts w:hint="eastAsia"/>
                <w:vertAlign w:val="baseline"/>
                <w:lang w:val="en-US" w:eastAsia="zh-CN"/>
              </w:rPr>
              <w:t>经常与特殊学生交流沟通，保持与家长联系，并有一对一帮扶机制，转变明显加1-3分。</w:t>
            </w:r>
          </w:p>
        </w:tc>
        <w:tc>
          <w:tcPr>
            <w:tcW w:w="1245" w:type="dxa"/>
            <w:vAlign w:val="center"/>
          </w:tcPr>
          <w:p>
            <w:pPr>
              <w:numPr>
                <w:ilvl w:val="0"/>
                <w:numId w:val="0"/>
              </w:numPr>
              <w:jc w:val="both"/>
              <w:rPr>
                <w:rFonts w:hint="default"/>
                <w:vertAlign w:val="baseline"/>
                <w:lang w:val="en-US" w:eastAsia="zh-CN"/>
              </w:rPr>
            </w:pPr>
            <w:r>
              <w:rPr>
                <w:rFonts w:hint="eastAsia"/>
                <w:vertAlign w:val="baseline"/>
                <w:lang w:val="en-US" w:eastAsia="zh-CN"/>
              </w:rPr>
              <w:t>相关统计数据及工作记录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numPr>
                <w:ilvl w:val="0"/>
                <w:numId w:val="0"/>
              </w:numPr>
              <w:jc w:val="both"/>
              <w:rPr>
                <w:rFonts w:hint="default"/>
                <w:vertAlign w:val="baseline"/>
                <w:lang w:val="en-US" w:eastAsia="zh-CN"/>
              </w:rPr>
            </w:pPr>
          </w:p>
        </w:tc>
        <w:tc>
          <w:tcPr>
            <w:tcW w:w="1278" w:type="dxa"/>
            <w:vMerge w:val="restart"/>
            <w:vAlign w:val="center"/>
          </w:tcPr>
          <w:p>
            <w:pPr>
              <w:numPr>
                <w:ilvl w:val="0"/>
                <w:numId w:val="0"/>
              </w:numPr>
              <w:jc w:val="both"/>
              <w:rPr>
                <w:rFonts w:hint="default"/>
                <w:vertAlign w:val="baseline"/>
                <w:lang w:val="en-US" w:eastAsia="zh-CN"/>
              </w:rPr>
            </w:pPr>
            <w:r>
              <w:rPr>
                <w:rFonts w:hint="eastAsia"/>
                <w:vertAlign w:val="baseline"/>
                <w:lang w:val="en-US" w:eastAsia="zh-CN"/>
              </w:rPr>
              <w:t>宿舍管理（8分）</w:t>
            </w:r>
          </w:p>
        </w:tc>
        <w:tc>
          <w:tcPr>
            <w:tcW w:w="1739" w:type="dxa"/>
            <w:vAlign w:val="center"/>
          </w:tcPr>
          <w:p>
            <w:pPr>
              <w:numPr>
                <w:ilvl w:val="0"/>
                <w:numId w:val="0"/>
              </w:numPr>
              <w:jc w:val="both"/>
              <w:rPr>
                <w:rFonts w:hint="default"/>
                <w:vertAlign w:val="baseline"/>
                <w:lang w:val="en-US" w:eastAsia="zh-CN"/>
              </w:rPr>
            </w:pPr>
            <w:r>
              <w:rPr>
                <w:rFonts w:hint="eastAsia"/>
                <w:vertAlign w:val="baseline"/>
                <w:lang w:val="en-US" w:eastAsia="zh-CN"/>
              </w:rPr>
              <w:t>宿舍安全、卫生检查</w:t>
            </w:r>
          </w:p>
        </w:tc>
        <w:tc>
          <w:tcPr>
            <w:tcW w:w="4011" w:type="dxa"/>
            <w:vAlign w:val="center"/>
          </w:tcPr>
          <w:p>
            <w:pPr>
              <w:numPr>
                <w:ilvl w:val="0"/>
                <w:numId w:val="0"/>
              </w:numPr>
              <w:jc w:val="both"/>
              <w:rPr>
                <w:rFonts w:hint="default"/>
                <w:vertAlign w:val="baseline"/>
                <w:lang w:val="en-US" w:eastAsia="zh-CN"/>
              </w:rPr>
            </w:pPr>
            <w:r>
              <w:rPr>
                <w:rFonts w:hint="eastAsia"/>
                <w:vertAlign w:val="baseline"/>
                <w:lang w:val="en-US" w:eastAsia="zh-CN"/>
              </w:rPr>
              <w:t>每月至少进行一次以上，每学期至少4次进行所带学生宿舍安全检查，及时排查安全隐患。少1次扣1分，如出现宿舍安全隐患事件，视情节扣1-3分。</w:t>
            </w:r>
          </w:p>
        </w:tc>
        <w:tc>
          <w:tcPr>
            <w:tcW w:w="1245" w:type="dxa"/>
            <w:vAlign w:val="center"/>
          </w:tcPr>
          <w:p>
            <w:pPr>
              <w:numPr>
                <w:ilvl w:val="0"/>
                <w:numId w:val="0"/>
              </w:numPr>
              <w:jc w:val="both"/>
              <w:rPr>
                <w:rFonts w:hint="default"/>
                <w:vertAlign w:val="baseline"/>
                <w:lang w:val="en-US" w:eastAsia="zh-CN"/>
              </w:rPr>
            </w:pPr>
            <w:r>
              <w:rPr>
                <w:rFonts w:hint="eastAsia"/>
                <w:vertAlign w:val="baseline"/>
                <w:lang w:val="en-US" w:eastAsia="zh-CN"/>
              </w:rPr>
              <w:t>相关统计数据及工作记录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3" w:type="dxa"/>
            <w:vMerge w:val="continue"/>
            <w:vAlign w:val="center"/>
          </w:tcPr>
          <w:p>
            <w:pPr>
              <w:numPr>
                <w:ilvl w:val="0"/>
                <w:numId w:val="0"/>
              </w:numPr>
              <w:jc w:val="both"/>
              <w:rPr>
                <w:rFonts w:hint="default"/>
                <w:vertAlign w:val="baseline"/>
                <w:lang w:val="en-US" w:eastAsia="zh-CN"/>
              </w:rPr>
            </w:pPr>
          </w:p>
        </w:tc>
        <w:tc>
          <w:tcPr>
            <w:tcW w:w="1278" w:type="dxa"/>
            <w:vMerge w:val="continue"/>
            <w:vAlign w:val="center"/>
          </w:tcPr>
          <w:p>
            <w:pPr>
              <w:numPr>
                <w:ilvl w:val="0"/>
                <w:numId w:val="0"/>
              </w:numPr>
              <w:jc w:val="both"/>
              <w:rPr>
                <w:rFonts w:hint="default"/>
                <w:vertAlign w:val="baseline"/>
                <w:lang w:val="en-US" w:eastAsia="zh-CN"/>
              </w:rPr>
            </w:pPr>
          </w:p>
        </w:tc>
        <w:tc>
          <w:tcPr>
            <w:tcW w:w="1739" w:type="dxa"/>
            <w:vAlign w:val="center"/>
          </w:tcPr>
          <w:p>
            <w:pPr>
              <w:numPr>
                <w:ilvl w:val="0"/>
                <w:numId w:val="0"/>
              </w:numPr>
              <w:jc w:val="both"/>
              <w:rPr>
                <w:rFonts w:hint="default"/>
                <w:vertAlign w:val="baseline"/>
                <w:lang w:val="en-US" w:eastAsia="zh-CN"/>
              </w:rPr>
            </w:pPr>
            <w:r>
              <w:rPr>
                <w:rFonts w:hint="eastAsia"/>
                <w:vertAlign w:val="baseline"/>
                <w:lang w:val="en-US" w:eastAsia="zh-CN"/>
              </w:rPr>
              <w:t>宿舍走访</w:t>
            </w:r>
          </w:p>
        </w:tc>
        <w:tc>
          <w:tcPr>
            <w:tcW w:w="4011" w:type="dxa"/>
            <w:vAlign w:val="center"/>
          </w:tcPr>
          <w:p>
            <w:pPr>
              <w:numPr>
                <w:ilvl w:val="0"/>
                <w:numId w:val="0"/>
              </w:numPr>
              <w:jc w:val="both"/>
              <w:rPr>
                <w:rFonts w:hint="default"/>
                <w:vertAlign w:val="baseline"/>
                <w:lang w:val="en-US" w:eastAsia="zh-CN"/>
              </w:rPr>
            </w:pPr>
            <w:r>
              <w:rPr>
                <w:rFonts w:hint="eastAsia"/>
                <w:vertAlign w:val="baseline"/>
                <w:lang w:val="en-US" w:eastAsia="zh-CN"/>
              </w:rPr>
              <w:t>每月至少走访8次以上学生宿舍，每周不少于2次</w:t>
            </w:r>
          </w:p>
        </w:tc>
        <w:tc>
          <w:tcPr>
            <w:tcW w:w="1245" w:type="dxa"/>
            <w:vAlign w:val="center"/>
          </w:tcPr>
          <w:p>
            <w:pPr>
              <w:numPr>
                <w:ilvl w:val="0"/>
                <w:numId w:val="0"/>
              </w:numPr>
              <w:jc w:val="both"/>
              <w:rPr>
                <w:rFonts w:hint="default"/>
                <w:vertAlign w:val="baseline"/>
                <w:lang w:val="en-US" w:eastAsia="zh-CN"/>
              </w:rPr>
            </w:pPr>
            <w:r>
              <w:rPr>
                <w:rFonts w:hint="eastAsia"/>
                <w:vertAlign w:val="baseline"/>
                <w:lang w:val="en-US" w:eastAsia="zh-CN"/>
              </w:rPr>
              <w:t>相关统计数据及工作记录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numPr>
                <w:ilvl w:val="0"/>
                <w:numId w:val="0"/>
              </w:numPr>
              <w:jc w:val="both"/>
              <w:rPr>
                <w:rFonts w:hint="default"/>
                <w:vertAlign w:val="baseline"/>
                <w:lang w:val="en-US" w:eastAsia="zh-CN"/>
              </w:rPr>
            </w:pPr>
          </w:p>
        </w:tc>
        <w:tc>
          <w:tcPr>
            <w:tcW w:w="1278" w:type="dxa"/>
            <w:vMerge w:val="continue"/>
            <w:vAlign w:val="center"/>
          </w:tcPr>
          <w:p>
            <w:pPr>
              <w:numPr>
                <w:ilvl w:val="0"/>
                <w:numId w:val="0"/>
              </w:numPr>
              <w:jc w:val="both"/>
              <w:rPr>
                <w:rFonts w:hint="default"/>
                <w:vertAlign w:val="baseline"/>
                <w:lang w:val="en-US" w:eastAsia="zh-CN"/>
              </w:rPr>
            </w:pPr>
          </w:p>
        </w:tc>
        <w:tc>
          <w:tcPr>
            <w:tcW w:w="1739" w:type="dxa"/>
            <w:vAlign w:val="center"/>
          </w:tcPr>
          <w:p>
            <w:pPr>
              <w:numPr>
                <w:ilvl w:val="0"/>
                <w:numId w:val="0"/>
              </w:numPr>
              <w:jc w:val="both"/>
              <w:rPr>
                <w:rFonts w:hint="default"/>
                <w:vertAlign w:val="baseline"/>
                <w:lang w:val="en-US" w:eastAsia="zh-CN"/>
              </w:rPr>
            </w:pPr>
            <w:r>
              <w:rPr>
                <w:rFonts w:hint="eastAsia"/>
                <w:vertAlign w:val="baseline"/>
                <w:lang w:val="en-US" w:eastAsia="zh-CN"/>
              </w:rPr>
              <w:t>晚值班情况</w:t>
            </w:r>
          </w:p>
        </w:tc>
        <w:tc>
          <w:tcPr>
            <w:tcW w:w="4011" w:type="dxa"/>
            <w:vAlign w:val="center"/>
          </w:tcPr>
          <w:p>
            <w:pPr>
              <w:numPr>
                <w:ilvl w:val="0"/>
                <w:numId w:val="0"/>
              </w:numPr>
              <w:jc w:val="both"/>
              <w:rPr>
                <w:rFonts w:hint="default"/>
                <w:vertAlign w:val="baseline"/>
                <w:lang w:val="en-US" w:eastAsia="zh-CN"/>
              </w:rPr>
            </w:pPr>
            <w:r>
              <w:rPr>
                <w:rFonts w:hint="eastAsia"/>
                <w:vertAlign w:val="baseline"/>
                <w:lang w:val="en-US" w:eastAsia="zh-CN"/>
              </w:rPr>
              <w:t>按时到岗，每缺勤一次扣2分，迟到、早退扣1分。</w:t>
            </w:r>
          </w:p>
        </w:tc>
        <w:tc>
          <w:tcPr>
            <w:tcW w:w="1245" w:type="dxa"/>
            <w:vAlign w:val="center"/>
          </w:tcPr>
          <w:p>
            <w:pPr>
              <w:numPr>
                <w:ilvl w:val="0"/>
                <w:numId w:val="0"/>
              </w:numPr>
              <w:jc w:val="both"/>
              <w:rPr>
                <w:rFonts w:hint="default"/>
                <w:vertAlign w:val="baseline"/>
                <w:lang w:val="en-US" w:eastAsia="zh-CN"/>
              </w:rPr>
            </w:pPr>
            <w:r>
              <w:rPr>
                <w:rFonts w:hint="eastAsia"/>
                <w:vertAlign w:val="baseline"/>
                <w:lang w:val="en-US" w:eastAsia="zh-CN"/>
              </w:rPr>
              <w:t>相关统计数据及工作记录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numPr>
                <w:ilvl w:val="0"/>
                <w:numId w:val="0"/>
              </w:numPr>
              <w:jc w:val="both"/>
              <w:rPr>
                <w:rFonts w:hint="default"/>
                <w:vertAlign w:val="baseline"/>
                <w:lang w:val="en-US" w:eastAsia="zh-CN"/>
              </w:rPr>
            </w:pPr>
          </w:p>
        </w:tc>
        <w:tc>
          <w:tcPr>
            <w:tcW w:w="1278" w:type="dxa"/>
            <w:vMerge w:val="continue"/>
            <w:vAlign w:val="center"/>
          </w:tcPr>
          <w:p>
            <w:pPr>
              <w:numPr>
                <w:ilvl w:val="0"/>
                <w:numId w:val="0"/>
              </w:numPr>
              <w:jc w:val="both"/>
              <w:rPr>
                <w:rFonts w:hint="default"/>
                <w:vertAlign w:val="baseline"/>
                <w:lang w:val="en-US" w:eastAsia="zh-CN"/>
              </w:rPr>
            </w:pPr>
          </w:p>
        </w:tc>
        <w:tc>
          <w:tcPr>
            <w:tcW w:w="1739" w:type="dxa"/>
            <w:vAlign w:val="center"/>
          </w:tcPr>
          <w:p>
            <w:pPr>
              <w:numPr>
                <w:ilvl w:val="0"/>
                <w:numId w:val="0"/>
              </w:numPr>
              <w:jc w:val="both"/>
              <w:rPr>
                <w:rFonts w:hint="default"/>
                <w:vertAlign w:val="baseline"/>
                <w:lang w:val="en-US" w:eastAsia="zh-CN"/>
              </w:rPr>
            </w:pPr>
            <w:r>
              <w:rPr>
                <w:rFonts w:hint="eastAsia"/>
                <w:vertAlign w:val="baseline"/>
                <w:lang w:val="en-US" w:eastAsia="zh-CN"/>
              </w:rPr>
              <w:t>宿舍评比</w:t>
            </w:r>
          </w:p>
        </w:tc>
        <w:tc>
          <w:tcPr>
            <w:tcW w:w="4011" w:type="dxa"/>
            <w:vAlign w:val="center"/>
          </w:tcPr>
          <w:p>
            <w:pPr>
              <w:numPr>
                <w:ilvl w:val="0"/>
                <w:numId w:val="0"/>
              </w:numPr>
              <w:jc w:val="both"/>
              <w:rPr>
                <w:rFonts w:hint="default"/>
                <w:vertAlign w:val="baseline"/>
                <w:lang w:val="en-US" w:eastAsia="zh-CN"/>
              </w:rPr>
            </w:pPr>
            <w:r>
              <w:rPr>
                <w:rFonts w:hint="eastAsia"/>
                <w:vertAlign w:val="baseline"/>
                <w:lang w:val="en-US" w:eastAsia="zh-CN"/>
              </w:rPr>
              <w:t>1.所带班级学生宿舍良好率在50%以上，每减少5%扣1分；</w:t>
            </w:r>
          </w:p>
          <w:p>
            <w:pPr>
              <w:numPr>
                <w:ilvl w:val="0"/>
                <w:numId w:val="0"/>
              </w:numPr>
              <w:jc w:val="both"/>
              <w:rPr>
                <w:rFonts w:hint="default"/>
                <w:vertAlign w:val="baseline"/>
                <w:lang w:val="en-US" w:eastAsia="zh-CN"/>
              </w:rPr>
            </w:pPr>
            <w:r>
              <w:rPr>
                <w:rFonts w:hint="eastAsia"/>
                <w:vertAlign w:val="baseline"/>
                <w:lang w:val="en-US" w:eastAsia="zh-CN"/>
              </w:rPr>
              <w:t>2.所带班级学生宿舍合格率未100%，每出现一个被通报卫生不合格、违纪宿舍扣0.5分。</w:t>
            </w:r>
          </w:p>
        </w:tc>
        <w:tc>
          <w:tcPr>
            <w:tcW w:w="1245" w:type="dxa"/>
            <w:vAlign w:val="center"/>
          </w:tcPr>
          <w:p>
            <w:pPr>
              <w:numPr>
                <w:ilvl w:val="0"/>
                <w:numId w:val="0"/>
              </w:numPr>
              <w:jc w:val="both"/>
              <w:rPr>
                <w:rFonts w:hint="default"/>
                <w:vertAlign w:val="baseline"/>
                <w:lang w:val="en-US" w:eastAsia="zh-CN"/>
              </w:rPr>
            </w:pPr>
            <w:r>
              <w:rPr>
                <w:rFonts w:hint="eastAsia"/>
                <w:vertAlign w:val="baseline"/>
                <w:lang w:val="en-US" w:eastAsia="zh-CN"/>
              </w:rPr>
              <w:t>相关统计数据及工作记录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numPr>
                <w:ilvl w:val="0"/>
                <w:numId w:val="0"/>
              </w:numPr>
              <w:jc w:val="both"/>
              <w:rPr>
                <w:rFonts w:hint="default"/>
                <w:vertAlign w:val="baseline"/>
                <w:lang w:val="en-US" w:eastAsia="zh-CN"/>
              </w:rPr>
            </w:pPr>
          </w:p>
        </w:tc>
        <w:tc>
          <w:tcPr>
            <w:tcW w:w="1278" w:type="dxa"/>
            <w:vAlign w:val="center"/>
          </w:tcPr>
          <w:p>
            <w:pPr>
              <w:numPr>
                <w:ilvl w:val="0"/>
                <w:numId w:val="0"/>
              </w:numPr>
              <w:jc w:val="both"/>
              <w:rPr>
                <w:rFonts w:hint="default"/>
                <w:vertAlign w:val="baseline"/>
                <w:lang w:val="en-US" w:eastAsia="zh-CN"/>
              </w:rPr>
            </w:pPr>
            <w:r>
              <w:rPr>
                <w:rFonts w:hint="eastAsia"/>
                <w:vertAlign w:val="baseline"/>
                <w:lang w:val="en-US" w:eastAsia="zh-CN"/>
              </w:rPr>
              <w:t>校园互动及第二课堂（4分）</w:t>
            </w:r>
          </w:p>
        </w:tc>
        <w:tc>
          <w:tcPr>
            <w:tcW w:w="1739" w:type="dxa"/>
            <w:vAlign w:val="center"/>
          </w:tcPr>
          <w:p>
            <w:pPr>
              <w:numPr>
                <w:ilvl w:val="0"/>
                <w:numId w:val="0"/>
              </w:numPr>
              <w:jc w:val="both"/>
              <w:rPr>
                <w:rFonts w:hint="default"/>
                <w:vertAlign w:val="baseline"/>
                <w:lang w:val="en-US" w:eastAsia="zh-CN"/>
              </w:rPr>
            </w:pPr>
            <w:r>
              <w:rPr>
                <w:rFonts w:hint="eastAsia"/>
                <w:vertAlign w:val="baseline"/>
                <w:lang w:val="en-US" w:eastAsia="zh-CN"/>
              </w:rPr>
              <w:t>校园、学院文化活动</w:t>
            </w:r>
          </w:p>
        </w:tc>
        <w:tc>
          <w:tcPr>
            <w:tcW w:w="4011" w:type="dxa"/>
            <w:vAlign w:val="center"/>
          </w:tcPr>
          <w:p>
            <w:pPr>
              <w:numPr>
                <w:ilvl w:val="0"/>
                <w:numId w:val="0"/>
              </w:numPr>
              <w:jc w:val="both"/>
              <w:rPr>
                <w:rFonts w:hint="eastAsia"/>
                <w:vertAlign w:val="baseline"/>
                <w:lang w:val="en-US" w:eastAsia="zh-CN"/>
              </w:rPr>
            </w:pPr>
            <w:r>
              <w:rPr>
                <w:rFonts w:hint="eastAsia"/>
                <w:vertAlign w:val="baseline"/>
                <w:lang w:val="en-US" w:eastAsia="zh-CN"/>
              </w:rPr>
              <w:t>1.积极配合校级、院级大型活动，拓建项目被选中，每人次加2分；获得校级奖励每项加2分（三等奖以上，体育比赛取前8名，团体取前三名），满分100分。</w:t>
            </w:r>
          </w:p>
          <w:p>
            <w:pPr>
              <w:numPr>
                <w:ilvl w:val="0"/>
                <w:numId w:val="0"/>
              </w:numPr>
              <w:jc w:val="both"/>
              <w:rPr>
                <w:rFonts w:hint="default"/>
                <w:vertAlign w:val="baseline"/>
                <w:lang w:val="en-US" w:eastAsia="zh-CN"/>
              </w:rPr>
            </w:pPr>
            <w:r>
              <w:rPr>
                <w:rFonts w:hint="eastAsia"/>
                <w:vertAlign w:val="baseline"/>
                <w:lang w:val="en-US" w:eastAsia="zh-CN"/>
              </w:rPr>
              <w:t>2.所带班级每学期组织2次以上第二课堂活动，少1次扣1分，组织效果良好视情况加0.5-2分。</w:t>
            </w:r>
          </w:p>
        </w:tc>
        <w:tc>
          <w:tcPr>
            <w:tcW w:w="1245" w:type="dxa"/>
            <w:vAlign w:val="center"/>
          </w:tcPr>
          <w:p>
            <w:pPr>
              <w:numPr>
                <w:ilvl w:val="0"/>
                <w:numId w:val="0"/>
              </w:numPr>
              <w:jc w:val="both"/>
              <w:rPr>
                <w:rFonts w:hint="default"/>
                <w:vertAlign w:val="baseline"/>
                <w:lang w:val="en-US" w:eastAsia="zh-CN"/>
              </w:rPr>
            </w:pPr>
            <w:r>
              <w:rPr>
                <w:rFonts w:hint="eastAsia"/>
                <w:vertAlign w:val="baseline"/>
                <w:lang w:val="en-US" w:eastAsia="zh-CN"/>
              </w:rPr>
              <w:t>相关统计数据及工作记录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restart"/>
            <w:vAlign w:val="center"/>
          </w:tcPr>
          <w:p>
            <w:pPr>
              <w:numPr>
                <w:ilvl w:val="0"/>
                <w:numId w:val="0"/>
              </w:numPr>
              <w:jc w:val="both"/>
              <w:rPr>
                <w:rFonts w:hint="eastAsia"/>
                <w:vertAlign w:val="baseline"/>
                <w:lang w:val="en-US" w:eastAsia="zh-CN"/>
              </w:rPr>
            </w:pPr>
            <w:r>
              <w:rPr>
                <w:rFonts w:hint="eastAsia"/>
                <w:vertAlign w:val="baseline"/>
                <w:lang w:val="en-US" w:eastAsia="zh-CN"/>
              </w:rPr>
              <w:t>学生服务</w:t>
            </w:r>
          </w:p>
          <w:p>
            <w:pPr>
              <w:numPr>
                <w:ilvl w:val="0"/>
                <w:numId w:val="0"/>
              </w:numPr>
              <w:jc w:val="both"/>
              <w:rPr>
                <w:rFonts w:hint="default"/>
                <w:vertAlign w:val="baseline"/>
                <w:lang w:val="en-US" w:eastAsia="zh-CN"/>
              </w:rPr>
            </w:pPr>
            <w:r>
              <w:rPr>
                <w:rFonts w:hint="eastAsia"/>
                <w:vertAlign w:val="baseline"/>
                <w:lang w:val="en-US" w:eastAsia="zh-CN"/>
              </w:rPr>
              <w:t>（20分）</w:t>
            </w:r>
          </w:p>
        </w:tc>
        <w:tc>
          <w:tcPr>
            <w:tcW w:w="1278" w:type="dxa"/>
            <w:vMerge w:val="restart"/>
            <w:vAlign w:val="center"/>
          </w:tcPr>
          <w:p>
            <w:pPr>
              <w:numPr>
                <w:ilvl w:val="0"/>
                <w:numId w:val="0"/>
              </w:numPr>
              <w:jc w:val="both"/>
              <w:rPr>
                <w:rFonts w:hint="default"/>
                <w:vertAlign w:val="baseline"/>
                <w:lang w:val="en-US" w:eastAsia="zh-CN"/>
              </w:rPr>
            </w:pPr>
            <w:r>
              <w:rPr>
                <w:rFonts w:hint="eastAsia"/>
                <w:vertAlign w:val="baseline"/>
                <w:lang w:val="en-US" w:eastAsia="zh-CN"/>
              </w:rPr>
              <w:t>心理健康教育（4分）</w:t>
            </w:r>
          </w:p>
        </w:tc>
        <w:tc>
          <w:tcPr>
            <w:tcW w:w="1739" w:type="dxa"/>
            <w:vAlign w:val="center"/>
          </w:tcPr>
          <w:p>
            <w:pPr>
              <w:numPr>
                <w:ilvl w:val="0"/>
                <w:numId w:val="0"/>
              </w:numPr>
              <w:jc w:val="both"/>
              <w:rPr>
                <w:rFonts w:hint="default"/>
                <w:vertAlign w:val="baseline"/>
                <w:lang w:val="en-US" w:eastAsia="zh-CN"/>
              </w:rPr>
            </w:pPr>
            <w:r>
              <w:rPr>
                <w:rFonts w:hint="eastAsia"/>
                <w:vertAlign w:val="baseline"/>
                <w:lang w:val="en-US" w:eastAsia="zh-CN"/>
              </w:rPr>
              <w:t>所带班级心理委员培训情况</w:t>
            </w:r>
          </w:p>
        </w:tc>
        <w:tc>
          <w:tcPr>
            <w:tcW w:w="4011" w:type="dxa"/>
            <w:vAlign w:val="center"/>
          </w:tcPr>
          <w:p>
            <w:pPr>
              <w:numPr>
                <w:ilvl w:val="0"/>
                <w:numId w:val="0"/>
              </w:numPr>
              <w:jc w:val="both"/>
              <w:rPr>
                <w:rFonts w:hint="default"/>
                <w:vertAlign w:val="baseline"/>
                <w:lang w:val="en-US" w:eastAsia="zh-CN"/>
              </w:rPr>
            </w:pPr>
            <w:r>
              <w:rPr>
                <w:rFonts w:hint="eastAsia"/>
                <w:vertAlign w:val="baseline"/>
                <w:lang w:val="en-US" w:eastAsia="zh-CN"/>
              </w:rPr>
              <w:t>每学年组织心理委员参加培训2次以上，少1次扣1分。</w:t>
            </w:r>
          </w:p>
        </w:tc>
        <w:tc>
          <w:tcPr>
            <w:tcW w:w="1245" w:type="dxa"/>
            <w:vAlign w:val="center"/>
          </w:tcPr>
          <w:p>
            <w:pPr>
              <w:numPr>
                <w:ilvl w:val="0"/>
                <w:numId w:val="0"/>
              </w:numPr>
              <w:jc w:val="both"/>
              <w:rPr>
                <w:rFonts w:hint="default"/>
                <w:vertAlign w:val="baseline"/>
                <w:lang w:val="en-US" w:eastAsia="zh-CN"/>
              </w:rPr>
            </w:pPr>
            <w:r>
              <w:rPr>
                <w:rFonts w:hint="eastAsia"/>
                <w:vertAlign w:val="baseline"/>
                <w:lang w:val="en-US" w:eastAsia="zh-CN"/>
              </w:rPr>
              <w:t>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numPr>
                <w:ilvl w:val="0"/>
                <w:numId w:val="0"/>
              </w:numPr>
              <w:jc w:val="both"/>
              <w:rPr>
                <w:rFonts w:hint="default"/>
                <w:vertAlign w:val="baseline"/>
                <w:lang w:val="en-US" w:eastAsia="zh-CN"/>
              </w:rPr>
            </w:pPr>
          </w:p>
        </w:tc>
        <w:tc>
          <w:tcPr>
            <w:tcW w:w="1278" w:type="dxa"/>
            <w:vMerge w:val="continue"/>
            <w:vAlign w:val="center"/>
          </w:tcPr>
          <w:p>
            <w:pPr>
              <w:numPr>
                <w:ilvl w:val="0"/>
                <w:numId w:val="0"/>
              </w:numPr>
              <w:jc w:val="both"/>
              <w:rPr>
                <w:rFonts w:hint="default"/>
                <w:vertAlign w:val="baseline"/>
                <w:lang w:val="en-US" w:eastAsia="zh-CN"/>
              </w:rPr>
            </w:pPr>
          </w:p>
        </w:tc>
        <w:tc>
          <w:tcPr>
            <w:tcW w:w="1739" w:type="dxa"/>
            <w:vAlign w:val="center"/>
          </w:tcPr>
          <w:p>
            <w:pPr>
              <w:numPr>
                <w:ilvl w:val="0"/>
                <w:numId w:val="0"/>
              </w:numPr>
              <w:jc w:val="both"/>
              <w:rPr>
                <w:rFonts w:hint="default"/>
                <w:vertAlign w:val="baseline"/>
                <w:lang w:val="en-US" w:eastAsia="zh-CN"/>
              </w:rPr>
            </w:pPr>
            <w:r>
              <w:rPr>
                <w:rFonts w:hint="eastAsia"/>
                <w:vertAlign w:val="baseline"/>
                <w:lang w:val="en-US" w:eastAsia="zh-CN"/>
              </w:rPr>
              <w:t>所带班级心理疏导活动开展情况</w:t>
            </w:r>
          </w:p>
        </w:tc>
        <w:tc>
          <w:tcPr>
            <w:tcW w:w="4011" w:type="dxa"/>
            <w:vAlign w:val="center"/>
          </w:tcPr>
          <w:p>
            <w:pPr>
              <w:numPr>
                <w:ilvl w:val="0"/>
                <w:numId w:val="0"/>
              </w:numPr>
              <w:jc w:val="both"/>
              <w:rPr>
                <w:rFonts w:hint="default"/>
                <w:vertAlign w:val="baseline"/>
                <w:lang w:val="en-US" w:eastAsia="zh-CN"/>
              </w:rPr>
            </w:pPr>
            <w:r>
              <w:rPr>
                <w:rFonts w:hint="eastAsia"/>
                <w:vertAlign w:val="baseline"/>
                <w:lang w:val="en-US" w:eastAsia="zh-CN"/>
              </w:rPr>
              <w:t>每学年组织心理健康活动至少2次以上，少1次扣1分；所带班级出现心理健康引发问题没有及时处理的视情节扣1-3分。</w:t>
            </w:r>
          </w:p>
        </w:tc>
        <w:tc>
          <w:tcPr>
            <w:tcW w:w="1245" w:type="dxa"/>
            <w:vAlign w:val="center"/>
          </w:tcPr>
          <w:p>
            <w:pPr>
              <w:numPr>
                <w:ilvl w:val="0"/>
                <w:numId w:val="0"/>
              </w:numPr>
              <w:jc w:val="both"/>
              <w:rPr>
                <w:rFonts w:hint="default"/>
                <w:vertAlign w:val="baseline"/>
                <w:lang w:val="en-US" w:eastAsia="zh-CN"/>
              </w:rPr>
            </w:pPr>
            <w:r>
              <w:rPr>
                <w:rFonts w:hint="eastAsia"/>
                <w:vertAlign w:val="baseline"/>
                <w:lang w:val="en-US" w:eastAsia="zh-CN"/>
              </w:rPr>
              <w:t>相关统计数据及工作记录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numPr>
                <w:ilvl w:val="0"/>
                <w:numId w:val="0"/>
              </w:numPr>
              <w:jc w:val="both"/>
              <w:rPr>
                <w:rFonts w:hint="default"/>
                <w:vertAlign w:val="baseline"/>
                <w:lang w:val="en-US" w:eastAsia="zh-CN"/>
              </w:rPr>
            </w:pPr>
          </w:p>
        </w:tc>
        <w:tc>
          <w:tcPr>
            <w:tcW w:w="1278" w:type="dxa"/>
            <w:vMerge w:val="restart"/>
            <w:vAlign w:val="center"/>
          </w:tcPr>
          <w:p>
            <w:pPr>
              <w:numPr>
                <w:ilvl w:val="0"/>
                <w:numId w:val="0"/>
              </w:numPr>
              <w:jc w:val="both"/>
              <w:rPr>
                <w:rFonts w:hint="default"/>
                <w:vertAlign w:val="baseline"/>
                <w:lang w:val="en-US" w:eastAsia="zh-CN"/>
              </w:rPr>
            </w:pPr>
            <w:r>
              <w:rPr>
                <w:rFonts w:hint="eastAsia"/>
                <w:vertAlign w:val="baseline"/>
                <w:lang w:val="en-US" w:eastAsia="zh-CN"/>
              </w:rPr>
              <w:t>资助工作（8分）</w:t>
            </w:r>
          </w:p>
        </w:tc>
        <w:tc>
          <w:tcPr>
            <w:tcW w:w="1739" w:type="dxa"/>
            <w:vAlign w:val="center"/>
          </w:tcPr>
          <w:p>
            <w:pPr>
              <w:numPr>
                <w:ilvl w:val="0"/>
                <w:numId w:val="0"/>
              </w:numPr>
              <w:jc w:val="both"/>
              <w:rPr>
                <w:rFonts w:hint="default"/>
                <w:vertAlign w:val="baseline"/>
                <w:lang w:val="en-US" w:eastAsia="zh-CN"/>
              </w:rPr>
            </w:pPr>
            <w:r>
              <w:rPr>
                <w:rFonts w:hint="eastAsia"/>
                <w:vertAlign w:val="baseline"/>
                <w:lang w:val="en-US" w:eastAsia="zh-CN"/>
              </w:rPr>
              <w:t>学生贷款工作</w:t>
            </w:r>
          </w:p>
        </w:tc>
        <w:tc>
          <w:tcPr>
            <w:tcW w:w="4011" w:type="dxa"/>
            <w:vAlign w:val="center"/>
          </w:tcPr>
          <w:p>
            <w:pPr>
              <w:numPr>
                <w:ilvl w:val="0"/>
                <w:numId w:val="0"/>
              </w:numPr>
              <w:jc w:val="both"/>
              <w:rPr>
                <w:rFonts w:hint="default"/>
                <w:vertAlign w:val="baseline"/>
                <w:lang w:val="en-US" w:eastAsia="zh-CN"/>
              </w:rPr>
            </w:pPr>
            <w:r>
              <w:rPr>
                <w:rFonts w:hint="eastAsia"/>
                <w:vertAlign w:val="baseline"/>
                <w:lang w:val="en-US" w:eastAsia="zh-CN"/>
              </w:rPr>
              <w:t>学生贷款工作组织得当，程序规范，学生满意，无纰漏、无投诉，有投诉经查实每次视情节扣1-3分。</w:t>
            </w:r>
          </w:p>
        </w:tc>
        <w:tc>
          <w:tcPr>
            <w:tcW w:w="1245" w:type="dxa"/>
            <w:vAlign w:val="center"/>
          </w:tcPr>
          <w:p>
            <w:pPr>
              <w:numPr>
                <w:ilvl w:val="0"/>
                <w:numId w:val="0"/>
              </w:numPr>
              <w:jc w:val="both"/>
              <w:rPr>
                <w:rFonts w:hint="default"/>
                <w:vertAlign w:val="baseline"/>
                <w:lang w:val="en-US" w:eastAsia="zh-CN"/>
              </w:rPr>
            </w:pPr>
            <w:r>
              <w:rPr>
                <w:rFonts w:hint="eastAsia"/>
                <w:vertAlign w:val="baseline"/>
                <w:lang w:val="en-US" w:eastAsia="zh-CN"/>
              </w:rPr>
              <w:t>相关统计数据及工作记录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numPr>
                <w:ilvl w:val="0"/>
                <w:numId w:val="0"/>
              </w:numPr>
              <w:jc w:val="both"/>
              <w:rPr>
                <w:rFonts w:hint="default"/>
                <w:vertAlign w:val="baseline"/>
                <w:lang w:val="en-US" w:eastAsia="zh-CN"/>
              </w:rPr>
            </w:pPr>
          </w:p>
        </w:tc>
        <w:tc>
          <w:tcPr>
            <w:tcW w:w="1278" w:type="dxa"/>
            <w:vMerge w:val="continue"/>
            <w:vAlign w:val="center"/>
          </w:tcPr>
          <w:p>
            <w:pPr>
              <w:numPr>
                <w:ilvl w:val="0"/>
                <w:numId w:val="0"/>
              </w:numPr>
              <w:jc w:val="both"/>
              <w:rPr>
                <w:rFonts w:hint="default"/>
                <w:vertAlign w:val="baseline"/>
                <w:lang w:val="en-US" w:eastAsia="zh-CN"/>
              </w:rPr>
            </w:pPr>
          </w:p>
        </w:tc>
        <w:tc>
          <w:tcPr>
            <w:tcW w:w="1739" w:type="dxa"/>
            <w:vAlign w:val="center"/>
          </w:tcPr>
          <w:p>
            <w:pPr>
              <w:numPr>
                <w:ilvl w:val="0"/>
                <w:numId w:val="0"/>
              </w:numPr>
              <w:jc w:val="both"/>
              <w:rPr>
                <w:rFonts w:hint="default"/>
                <w:vertAlign w:val="baseline"/>
                <w:lang w:val="en-US" w:eastAsia="zh-CN"/>
              </w:rPr>
            </w:pPr>
            <w:r>
              <w:rPr>
                <w:rFonts w:hint="eastAsia"/>
                <w:vertAlign w:val="baseline"/>
                <w:lang w:val="en-US" w:eastAsia="zh-CN"/>
              </w:rPr>
              <w:t>助学金评选及落实情况</w:t>
            </w:r>
          </w:p>
        </w:tc>
        <w:tc>
          <w:tcPr>
            <w:tcW w:w="4011" w:type="dxa"/>
            <w:vAlign w:val="center"/>
          </w:tcPr>
          <w:p>
            <w:pPr>
              <w:numPr>
                <w:ilvl w:val="0"/>
                <w:numId w:val="0"/>
              </w:numPr>
              <w:jc w:val="both"/>
              <w:rPr>
                <w:rFonts w:hint="default"/>
                <w:vertAlign w:val="baseline"/>
                <w:lang w:val="en-US" w:eastAsia="zh-CN"/>
              </w:rPr>
            </w:pPr>
            <w:r>
              <w:rPr>
                <w:rFonts w:hint="eastAsia"/>
                <w:vertAlign w:val="baseline"/>
                <w:lang w:val="en-US" w:eastAsia="zh-CN"/>
              </w:rPr>
              <w:t>工作程序规范，实事求是，学生反映情况良好，无投诉，有投诉经查实每次视情节扣1-3分。</w:t>
            </w:r>
          </w:p>
        </w:tc>
        <w:tc>
          <w:tcPr>
            <w:tcW w:w="1245" w:type="dxa"/>
            <w:vAlign w:val="center"/>
          </w:tcPr>
          <w:p>
            <w:pPr>
              <w:numPr>
                <w:ilvl w:val="0"/>
                <w:numId w:val="0"/>
              </w:numPr>
              <w:jc w:val="both"/>
              <w:rPr>
                <w:rFonts w:hint="default"/>
                <w:vertAlign w:val="baseline"/>
                <w:lang w:val="en-US" w:eastAsia="zh-CN"/>
              </w:rPr>
            </w:pPr>
            <w:r>
              <w:rPr>
                <w:rFonts w:hint="eastAsia"/>
                <w:vertAlign w:val="baseline"/>
                <w:lang w:val="en-US" w:eastAsia="zh-CN"/>
              </w:rPr>
              <w:t>相关统计数据及工作记录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numPr>
                <w:ilvl w:val="0"/>
                <w:numId w:val="0"/>
              </w:numPr>
              <w:jc w:val="both"/>
              <w:rPr>
                <w:rFonts w:hint="default"/>
                <w:vertAlign w:val="baseline"/>
                <w:lang w:val="en-US" w:eastAsia="zh-CN"/>
              </w:rPr>
            </w:pPr>
          </w:p>
        </w:tc>
        <w:tc>
          <w:tcPr>
            <w:tcW w:w="1278" w:type="dxa"/>
            <w:vMerge w:val="continue"/>
            <w:vAlign w:val="center"/>
          </w:tcPr>
          <w:p>
            <w:pPr>
              <w:numPr>
                <w:ilvl w:val="0"/>
                <w:numId w:val="0"/>
              </w:numPr>
              <w:jc w:val="both"/>
              <w:rPr>
                <w:rFonts w:hint="default"/>
                <w:vertAlign w:val="baseline"/>
                <w:lang w:val="en-US" w:eastAsia="zh-CN"/>
              </w:rPr>
            </w:pPr>
          </w:p>
        </w:tc>
        <w:tc>
          <w:tcPr>
            <w:tcW w:w="1739" w:type="dxa"/>
            <w:vAlign w:val="center"/>
          </w:tcPr>
          <w:p>
            <w:pPr>
              <w:numPr>
                <w:ilvl w:val="0"/>
                <w:numId w:val="0"/>
              </w:numPr>
              <w:jc w:val="both"/>
              <w:rPr>
                <w:rFonts w:hint="default"/>
                <w:vertAlign w:val="baseline"/>
                <w:lang w:val="en-US" w:eastAsia="zh-CN"/>
              </w:rPr>
            </w:pPr>
            <w:r>
              <w:rPr>
                <w:rFonts w:hint="eastAsia"/>
                <w:vertAlign w:val="baseline"/>
                <w:lang w:val="en-US" w:eastAsia="zh-CN"/>
              </w:rPr>
              <w:t>各类奖学金评定工作</w:t>
            </w:r>
          </w:p>
        </w:tc>
        <w:tc>
          <w:tcPr>
            <w:tcW w:w="4011" w:type="dxa"/>
            <w:vAlign w:val="center"/>
          </w:tcPr>
          <w:p>
            <w:pPr>
              <w:numPr>
                <w:ilvl w:val="0"/>
                <w:numId w:val="0"/>
              </w:numPr>
              <w:jc w:val="both"/>
              <w:rPr>
                <w:rFonts w:hint="default"/>
                <w:vertAlign w:val="baseline"/>
                <w:lang w:val="en-US" w:eastAsia="zh-CN"/>
              </w:rPr>
            </w:pPr>
            <w:r>
              <w:rPr>
                <w:rFonts w:hint="eastAsia"/>
                <w:vertAlign w:val="baseline"/>
                <w:lang w:val="en-US" w:eastAsia="zh-CN"/>
              </w:rPr>
              <w:t>各类评先评优工作程序规范，客观公正，学生反映良好，出现投诉经查实每次视情节扣1-3分。</w:t>
            </w:r>
          </w:p>
        </w:tc>
        <w:tc>
          <w:tcPr>
            <w:tcW w:w="1245" w:type="dxa"/>
            <w:vAlign w:val="center"/>
          </w:tcPr>
          <w:p>
            <w:pPr>
              <w:numPr>
                <w:ilvl w:val="0"/>
                <w:numId w:val="0"/>
              </w:numPr>
              <w:jc w:val="both"/>
              <w:rPr>
                <w:rFonts w:hint="default"/>
                <w:vertAlign w:val="baseline"/>
                <w:lang w:val="en-US" w:eastAsia="zh-CN"/>
              </w:rPr>
            </w:pPr>
            <w:r>
              <w:rPr>
                <w:rFonts w:hint="eastAsia"/>
                <w:vertAlign w:val="baseline"/>
                <w:lang w:val="en-US" w:eastAsia="zh-CN"/>
              </w:rPr>
              <w:t>相关统计数据及工作记录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numPr>
                <w:ilvl w:val="0"/>
                <w:numId w:val="0"/>
              </w:numPr>
              <w:jc w:val="both"/>
              <w:rPr>
                <w:rFonts w:hint="default"/>
                <w:vertAlign w:val="baseline"/>
                <w:lang w:val="en-US" w:eastAsia="zh-CN"/>
              </w:rPr>
            </w:pPr>
          </w:p>
        </w:tc>
        <w:tc>
          <w:tcPr>
            <w:tcW w:w="1278" w:type="dxa"/>
            <w:vMerge w:val="restart"/>
            <w:vAlign w:val="center"/>
          </w:tcPr>
          <w:p>
            <w:pPr>
              <w:numPr>
                <w:ilvl w:val="0"/>
                <w:numId w:val="0"/>
              </w:numPr>
              <w:jc w:val="both"/>
              <w:rPr>
                <w:rFonts w:hint="default"/>
                <w:vertAlign w:val="baseline"/>
                <w:lang w:val="en-US" w:eastAsia="zh-CN"/>
              </w:rPr>
            </w:pPr>
            <w:r>
              <w:rPr>
                <w:rFonts w:hint="eastAsia"/>
                <w:vertAlign w:val="baseline"/>
                <w:lang w:val="en-US" w:eastAsia="zh-CN"/>
              </w:rPr>
              <w:t>招生就业（8分）</w:t>
            </w:r>
          </w:p>
        </w:tc>
        <w:tc>
          <w:tcPr>
            <w:tcW w:w="1739" w:type="dxa"/>
            <w:vAlign w:val="center"/>
          </w:tcPr>
          <w:p>
            <w:pPr>
              <w:numPr>
                <w:ilvl w:val="0"/>
                <w:numId w:val="0"/>
              </w:numPr>
              <w:jc w:val="both"/>
              <w:rPr>
                <w:rFonts w:hint="default"/>
                <w:vertAlign w:val="baseline"/>
                <w:lang w:val="en-US" w:eastAsia="zh-CN"/>
              </w:rPr>
            </w:pPr>
            <w:r>
              <w:rPr>
                <w:rFonts w:hint="eastAsia"/>
                <w:vertAlign w:val="baseline"/>
                <w:lang w:val="en-US" w:eastAsia="zh-CN"/>
              </w:rPr>
              <w:t>新生接待</w:t>
            </w:r>
          </w:p>
        </w:tc>
        <w:tc>
          <w:tcPr>
            <w:tcW w:w="4011" w:type="dxa"/>
            <w:vAlign w:val="center"/>
          </w:tcPr>
          <w:p>
            <w:pPr>
              <w:numPr>
                <w:ilvl w:val="0"/>
                <w:numId w:val="0"/>
              </w:numPr>
              <w:jc w:val="both"/>
              <w:rPr>
                <w:rFonts w:hint="eastAsia"/>
                <w:vertAlign w:val="baseline"/>
                <w:lang w:val="en-US" w:eastAsia="zh-CN"/>
              </w:rPr>
            </w:pPr>
            <w:r>
              <w:rPr>
                <w:rFonts w:hint="default"/>
                <w:vertAlign w:val="baseline"/>
                <w:lang w:val="en-US" w:eastAsia="zh-CN"/>
              </w:rPr>
              <w:t>做好迎新接待、入学教育及军事训练工作</w:t>
            </w:r>
            <w:r>
              <w:rPr>
                <w:rFonts w:hint="eastAsia"/>
                <w:vertAlign w:val="baseline"/>
                <w:lang w:val="en-US" w:eastAsia="zh-CN"/>
              </w:rPr>
              <w:t>，</w:t>
            </w:r>
            <w:r>
              <w:rPr>
                <w:rFonts w:hint="default"/>
                <w:vertAlign w:val="baseline"/>
                <w:lang w:val="en-US" w:eastAsia="zh-CN"/>
              </w:rPr>
              <w:t>根据迎新军训各项工作完成效果加</w:t>
            </w:r>
            <w:r>
              <w:rPr>
                <w:rFonts w:hint="eastAsia"/>
                <w:vertAlign w:val="baseline"/>
                <w:lang w:val="en-US" w:eastAsia="zh-CN"/>
              </w:rPr>
              <w:t>0.5</w:t>
            </w:r>
            <w:r>
              <w:rPr>
                <w:rFonts w:hint="default"/>
                <w:vertAlign w:val="baseline"/>
                <w:lang w:val="en-US" w:eastAsia="zh-CN"/>
              </w:rPr>
              <w:t>-</w:t>
            </w:r>
            <w:r>
              <w:rPr>
                <w:rFonts w:hint="eastAsia"/>
                <w:vertAlign w:val="baseline"/>
                <w:lang w:val="en-US" w:eastAsia="zh-CN"/>
              </w:rPr>
              <w:t>2</w:t>
            </w:r>
            <w:r>
              <w:rPr>
                <w:rFonts w:hint="default"/>
                <w:vertAlign w:val="baseline"/>
                <w:lang w:val="en-US" w:eastAsia="zh-CN"/>
              </w:rPr>
              <w:t>分</w:t>
            </w:r>
            <w:r>
              <w:rPr>
                <w:rFonts w:hint="eastAsia"/>
                <w:vertAlign w:val="baseline"/>
                <w:lang w:val="en-US" w:eastAsia="zh-CN"/>
              </w:rPr>
              <w:t>.</w:t>
            </w:r>
          </w:p>
        </w:tc>
        <w:tc>
          <w:tcPr>
            <w:tcW w:w="1245" w:type="dxa"/>
            <w:vAlign w:val="center"/>
          </w:tcPr>
          <w:p>
            <w:pPr>
              <w:numPr>
                <w:ilvl w:val="0"/>
                <w:numId w:val="0"/>
              </w:numPr>
              <w:jc w:val="both"/>
              <w:rPr>
                <w:rFonts w:hint="default"/>
                <w:vertAlign w:val="baseline"/>
                <w:lang w:val="en-US" w:eastAsia="zh-CN"/>
              </w:rPr>
            </w:pPr>
            <w:r>
              <w:rPr>
                <w:rFonts w:hint="eastAsia"/>
                <w:vertAlign w:val="baseline"/>
                <w:lang w:val="en-US" w:eastAsia="zh-CN"/>
              </w:rPr>
              <w:t>相关统计数据及工作记录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673" w:type="dxa"/>
            <w:vMerge w:val="continue"/>
            <w:vAlign w:val="center"/>
          </w:tcPr>
          <w:p>
            <w:pPr>
              <w:numPr>
                <w:ilvl w:val="0"/>
                <w:numId w:val="0"/>
              </w:numPr>
              <w:jc w:val="both"/>
              <w:rPr>
                <w:rFonts w:hint="default"/>
                <w:vertAlign w:val="baseline"/>
                <w:lang w:val="en-US" w:eastAsia="zh-CN"/>
              </w:rPr>
            </w:pPr>
          </w:p>
        </w:tc>
        <w:tc>
          <w:tcPr>
            <w:tcW w:w="1278" w:type="dxa"/>
            <w:vMerge w:val="continue"/>
            <w:vAlign w:val="center"/>
          </w:tcPr>
          <w:p>
            <w:pPr>
              <w:numPr>
                <w:ilvl w:val="0"/>
                <w:numId w:val="0"/>
              </w:numPr>
              <w:jc w:val="both"/>
              <w:rPr>
                <w:rFonts w:hint="eastAsia"/>
                <w:vertAlign w:val="baseline"/>
                <w:lang w:val="en-US" w:eastAsia="zh-CN"/>
              </w:rPr>
            </w:pPr>
          </w:p>
        </w:tc>
        <w:tc>
          <w:tcPr>
            <w:tcW w:w="1739" w:type="dxa"/>
            <w:vAlign w:val="center"/>
          </w:tcPr>
          <w:p>
            <w:pPr>
              <w:numPr>
                <w:ilvl w:val="0"/>
                <w:numId w:val="0"/>
              </w:numPr>
              <w:ind w:left="0" w:leftChars="0" w:firstLine="0" w:firstLineChars="0"/>
              <w:jc w:val="both"/>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学生就业服务、指导</w:t>
            </w:r>
          </w:p>
        </w:tc>
        <w:tc>
          <w:tcPr>
            <w:tcW w:w="4011" w:type="dxa"/>
            <w:vAlign w:val="center"/>
          </w:tcPr>
          <w:p>
            <w:pPr>
              <w:numPr>
                <w:ilvl w:val="0"/>
                <w:numId w:val="0"/>
              </w:numPr>
              <w:jc w:val="both"/>
              <w:rPr>
                <w:rFonts w:hint="eastAsia"/>
                <w:vertAlign w:val="baseline"/>
                <w:lang w:val="en-US" w:eastAsia="zh-CN"/>
              </w:rPr>
            </w:pPr>
            <w:r>
              <w:rPr>
                <w:rFonts w:hint="default"/>
                <w:vertAlign w:val="baseline"/>
                <w:lang w:val="en-US" w:eastAsia="zh-CN"/>
              </w:rPr>
              <w:t>持续开展毕业生就业指导及服务工作，提高对口就业率、提升毕业生满意度。毕业生就业指导活动每次加</w:t>
            </w:r>
            <w:r>
              <w:rPr>
                <w:rFonts w:hint="eastAsia"/>
                <w:vertAlign w:val="baseline"/>
                <w:lang w:val="en-US" w:eastAsia="zh-CN"/>
              </w:rPr>
              <w:t>0.5</w:t>
            </w:r>
            <w:r>
              <w:rPr>
                <w:rFonts w:hint="default"/>
                <w:vertAlign w:val="baseline"/>
                <w:lang w:val="en-US" w:eastAsia="zh-CN"/>
              </w:rPr>
              <w:t>-</w:t>
            </w:r>
            <w:r>
              <w:rPr>
                <w:rFonts w:hint="eastAsia"/>
                <w:vertAlign w:val="baseline"/>
                <w:lang w:val="en-US" w:eastAsia="zh-CN"/>
              </w:rPr>
              <w:t>2</w:t>
            </w:r>
            <w:r>
              <w:rPr>
                <w:rFonts w:hint="default"/>
                <w:vertAlign w:val="baseline"/>
                <w:lang w:val="en-US" w:eastAsia="zh-CN"/>
              </w:rPr>
              <w:t>分，根据毕业生过程就业率排名</w:t>
            </w:r>
            <w:r>
              <w:rPr>
                <w:rFonts w:hint="eastAsia"/>
                <w:vertAlign w:val="baseline"/>
                <w:lang w:val="en-US" w:eastAsia="zh-CN"/>
              </w:rPr>
              <w:t>加0.5</w:t>
            </w:r>
            <w:r>
              <w:rPr>
                <w:rFonts w:hint="default"/>
                <w:vertAlign w:val="baseline"/>
                <w:lang w:val="en-US" w:eastAsia="zh-CN"/>
              </w:rPr>
              <w:t>-</w:t>
            </w:r>
            <w:r>
              <w:rPr>
                <w:rFonts w:hint="eastAsia"/>
                <w:vertAlign w:val="baseline"/>
                <w:lang w:val="en-US" w:eastAsia="zh-CN"/>
              </w:rPr>
              <w:t>2</w:t>
            </w:r>
            <w:r>
              <w:rPr>
                <w:rFonts w:hint="default"/>
                <w:vertAlign w:val="baseline"/>
                <w:lang w:val="en-US" w:eastAsia="zh-CN"/>
              </w:rPr>
              <w:t>分。根据各项工作未完成情况每次扣</w:t>
            </w:r>
            <w:r>
              <w:rPr>
                <w:rFonts w:hint="eastAsia"/>
                <w:vertAlign w:val="baseline"/>
                <w:lang w:val="en-US" w:eastAsia="zh-CN"/>
              </w:rPr>
              <w:t>0.5</w:t>
            </w:r>
            <w:r>
              <w:rPr>
                <w:rFonts w:hint="default"/>
                <w:vertAlign w:val="baseline"/>
                <w:lang w:val="en-US" w:eastAsia="zh-CN"/>
              </w:rPr>
              <w:t>-</w:t>
            </w:r>
            <w:r>
              <w:rPr>
                <w:rFonts w:hint="eastAsia"/>
                <w:vertAlign w:val="baseline"/>
                <w:lang w:val="en-US" w:eastAsia="zh-CN"/>
              </w:rPr>
              <w:t>2</w:t>
            </w:r>
            <w:r>
              <w:rPr>
                <w:rFonts w:hint="default"/>
                <w:vertAlign w:val="baseline"/>
                <w:lang w:val="en-US" w:eastAsia="zh-CN"/>
              </w:rPr>
              <w:t>分。</w:t>
            </w:r>
          </w:p>
        </w:tc>
        <w:tc>
          <w:tcPr>
            <w:tcW w:w="1245" w:type="dxa"/>
            <w:vAlign w:val="center"/>
          </w:tcPr>
          <w:p>
            <w:pPr>
              <w:numPr>
                <w:ilvl w:val="0"/>
                <w:numId w:val="0"/>
              </w:numPr>
              <w:jc w:val="both"/>
              <w:rPr>
                <w:rFonts w:hint="default"/>
                <w:vertAlign w:val="baseline"/>
                <w:lang w:val="en-US" w:eastAsia="zh-CN"/>
              </w:rPr>
            </w:pPr>
            <w:r>
              <w:rPr>
                <w:rFonts w:hint="eastAsia"/>
                <w:vertAlign w:val="baseline"/>
                <w:lang w:val="en-US" w:eastAsia="zh-CN"/>
              </w:rPr>
              <w:t>相关统计数据及工作记录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673" w:type="dxa"/>
            <w:vMerge w:val="continue"/>
            <w:vAlign w:val="center"/>
          </w:tcPr>
          <w:p>
            <w:pPr>
              <w:numPr>
                <w:ilvl w:val="0"/>
                <w:numId w:val="0"/>
              </w:numPr>
              <w:jc w:val="both"/>
              <w:rPr>
                <w:rFonts w:hint="default"/>
                <w:vertAlign w:val="baseline"/>
                <w:lang w:val="en-US" w:eastAsia="zh-CN"/>
              </w:rPr>
            </w:pPr>
          </w:p>
        </w:tc>
        <w:tc>
          <w:tcPr>
            <w:tcW w:w="1278" w:type="dxa"/>
            <w:vMerge w:val="continue"/>
            <w:vAlign w:val="center"/>
          </w:tcPr>
          <w:p>
            <w:pPr>
              <w:numPr>
                <w:ilvl w:val="0"/>
                <w:numId w:val="0"/>
              </w:numPr>
              <w:jc w:val="both"/>
              <w:rPr>
                <w:rFonts w:hint="eastAsia"/>
                <w:vertAlign w:val="baseline"/>
                <w:lang w:val="en-US" w:eastAsia="zh-CN"/>
              </w:rPr>
            </w:pPr>
          </w:p>
        </w:tc>
        <w:tc>
          <w:tcPr>
            <w:tcW w:w="1739" w:type="dxa"/>
            <w:vAlign w:val="center"/>
          </w:tcPr>
          <w:p>
            <w:pPr>
              <w:numPr>
                <w:ilvl w:val="0"/>
                <w:numId w:val="0"/>
              </w:numPr>
              <w:ind w:left="0" w:leftChars="0" w:firstLine="0" w:firstLineChars="0"/>
              <w:jc w:val="both"/>
              <w:rPr>
                <w:rFonts w:hint="default"/>
                <w:vertAlign w:val="baseline"/>
                <w:lang w:val="en-US" w:eastAsia="zh-CN"/>
              </w:rPr>
            </w:pPr>
            <w:r>
              <w:rPr>
                <w:rFonts w:hint="eastAsia"/>
                <w:vertAlign w:val="baseline"/>
                <w:lang w:val="en-US" w:eastAsia="zh-CN"/>
              </w:rPr>
              <w:t>指导学生参加创业比赛</w:t>
            </w:r>
          </w:p>
        </w:tc>
        <w:tc>
          <w:tcPr>
            <w:tcW w:w="4011" w:type="dxa"/>
            <w:vAlign w:val="center"/>
          </w:tcPr>
          <w:p>
            <w:pPr>
              <w:numPr>
                <w:ilvl w:val="0"/>
                <w:numId w:val="0"/>
              </w:numPr>
              <w:jc w:val="both"/>
              <w:rPr>
                <w:rFonts w:hint="default"/>
                <w:vertAlign w:val="baseline"/>
                <w:lang w:val="en-US" w:eastAsia="zh-CN"/>
              </w:rPr>
            </w:pPr>
            <w:r>
              <w:rPr>
                <w:rFonts w:hint="eastAsia"/>
                <w:vertAlign w:val="baseline"/>
                <w:lang w:val="en-US" w:eastAsia="zh-CN"/>
              </w:rPr>
              <w:t>指导创业比赛，校级每次加0.5-2分，</w:t>
            </w:r>
            <w:r>
              <w:rPr>
                <w:rFonts w:hint="default"/>
                <w:vertAlign w:val="baseline"/>
                <w:lang w:val="en-US" w:eastAsia="zh-CN"/>
              </w:rPr>
              <w:t>指导学生参赛获省、国家奖加</w:t>
            </w:r>
            <w:r>
              <w:rPr>
                <w:rFonts w:hint="eastAsia"/>
                <w:vertAlign w:val="baseline"/>
                <w:lang w:val="en-US" w:eastAsia="zh-CN"/>
              </w:rPr>
              <w:t>3-8</w:t>
            </w:r>
            <w:r>
              <w:rPr>
                <w:rFonts w:hint="default"/>
                <w:vertAlign w:val="baseline"/>
                <w:lang w:val="en-US" w:eastAsia="zh-CN"/>
              </w:rPr>
              <w:t>分。</w:t>
            </w:r>
          </w:p>
        </w:tc>
        <w:tc>
          <w:tcPr>
            <w:tcW w:w="1245" w:type="dxa"/>
            <w:vAlign w:val="center"/>
          </w:tcPr>
          <w:p>
            <w:pPr>
              <w:numPr>
                <w:ilvl w:val="0"/>
                <w:numId w:val="0"/>
              </w:numPr>
              <w:jc w:val="both"/>
              <w:rPr>
                <w:rFonts w:hint="default"/>
                <w:vertAlign w:val="baseline"/>
                <w:lang w:val="en-US" w:eastAsia="zh-CN"/>
              </w:rPr>
            </w:pPr>
            <w:r>
              <w:rPr>
                <w:rFonts w:hint="eastAsia"/>
                <w:vertAlign w:val="baseline"/>
                <w:lang w:val="en-US" w:eastAsia="zh-CN"/>
              </w:rPr>
              <w:t>指导教师获奖证书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673" w:type="dxa"/>
            <w:vMerge w:val="restart"/>
            <w:vAlign w:val="center"/>
          </w:tcPr>
          <w:p>
            <w:pPr>
              <w:numPr>
                <w:ilvl w:val="0"/>
                <w:numId w:val="0"/>
              </w:numPr>
              <w:jc w:val="both"/>
              <w:rPr>
                <w:rFonts w:hint="eastAsia"/>
                <w:vertAlign w:val="baseline"/>
                <w:lang w:val="en-US" w:eastAsia="zh-CN"/>
              </w:rPr>
            </w:pPr>
            <w:r>
              <w:rPr>
                <w:rFonts w:hint="eastAsia"/>
                <w:vertAlign w:val="baseline"/>
                <w:lang w:val="en-US" w:eastAsia="zh-CN"/>
              </w:rPr>
              <w:t>安全稳定</w:t>
            </w:r>
          </w:p>
          <w:p>
            <w:pPr>
              <w:numPr>
                <w:ilvl w:val="0"/>
                <w:numId w:val="0"/>
              </w:numPr>
              <w:jc w:val="both"/>
              <w:rPr>
                <w:rFonts w:hint="default"/>
                <w:vertAlign w:val="baseline"/>
                <w:lang w:val="en-US" w:eastAsia="zh-CN"/>
              </w:rPr>
            </w:pPr>
            <w:r>
              <w:rPr>
                <w:rFonts w:hint="eastAsia"/>
                <w:vertAlign w:val="baseline"/>
                <w:lang w:val="en-US" w:eastAsia="zh-CN"/>
              </w:rPr>
              <w:t>（10分）</w:t>
            </w:r>
          </w:p>
        </w:tc>
        <w:tc>
          <w:tcPr>
            <w:tcW w:w="1278" w:type="dxa"/>
            <w:vAlign w:val="center"/>
          </w:tcPr>
          <w:p>
            <w:pPr>
              <w:numPr>
                <w:ilvl w:val="0"/>
                <w:numId w:val="0"/>
              </w:numPr>
              <w:jc w:val="both"/>
              <w:rPr>
                <w:rFonts w:hint="default"/>
                <w:vertAlign w:val="baseline"/>
                <w:lang w:val="en-US" w:eastAsia="zh-CN"/>
              </w:rPr>
            </w:pPr>
            <w:r>
              <w:rPr>
                <w:rFonts w:hint="eastAsia"/>
                <w:vertAlign w:val="baseline"/>
                <w:lang w:val="en-US" w:eastAsia="zh-CN"/>
              </w:rPr>
              <w:t>舆情</w:t>
            </w:r>
          </w:p>
        </w:tc>
        <w:tc>
          <w:tcPr>
            <w:tcW w:w="1739" w:type="dxa"/>
            <w:vAlign w:val="center"/>
          </w:tcPr>
          <w:p>
            <w:pPr>
              <w:numPr>
                <w:ilvl w:val="0"/>
                <w:numId w:val="0"/>
              </w:numPr>
              <w:jc w:val="both"/>
              <w:rPr>
                <w:rFonts w:hint="default"/>
                <w:vertAlign w:val="baseline"/>
                <w:lang w:val="en-US" w:eastAsia="zh-CN"/>
              </w:rPr>
            </w:pPr>
            <w:r>
              <w:rPr>
                <w:rFonts w:hint="eastAsia"/>
                <w:vertAlign w:val="baseline"/>
                <w:lang w:val="en-US" w:eastAsia="zh-CN"/>
              </w:rPr>
              <w:t>积极开展舆情收集、及时掌握学生思想动态，遇到特殊情况及时上报</w:t>
            </w:r>
          </w:p>
        </w:tc>
        <w:tc>
          <w:tcPr>
            <w:tcW w:w="4011" w:type="dxa"/>
            <w:vAlign w:val="center"/>
          </w:tcPr>
          <w:p>
            <w:pPr>
              <w:numPr>
                <w:ilvl w:val="0"/>
                <w:numId w:val="0"/>
              </w:numPr>
              <w:jc w:val="both"/>
              <w:rPr>
                <w:rFonts w:hint="default"/>
                <w:vertAlign w:val="baseline"/>
                <w:lang w:val="en-US" w:eastAsia="zh-CN"/>
              </w:rPr>
            </w:pPr>
            <w:r>
              <w:rPr>
                <w:rFonts w:hint="eastAsia"/>
                <w:vertAlign w:val="baseline"/>
                <w:lang w:val="en-US" w:eastAsia="zh-CN"/>
              </w:rPr>
              <w:t>能通过多渠道收集舆情，把握学生的思想动态，及时上报，并进行引导，出现疏漏的视情节</w:t>
            </w:r>
            <w:r>
              <w:rPr>
                <w:rFonts w:hint="default"/>
                <w:vertAlign w:val="baseline"/>
                <w:lang w:val="en-US" w:eastAsia="zh-CN"/>
              </w:rPr>
              <w:t>每次扣</w:t>
            </w:r>
            <w:r>
              <w:rPr>
                <w:rFonts w:hint="eastAsia"/>
                <w:vertAlign w:val="baseline"/>
                <w:lang w:val="en-US" w:eastAsia="zh-CN"/>
              </w:rPr>
              <w:t>0.5</w:t>
            </w:r>
            <w:r>
              <w:rPr>
                <w:rFonts w:hint="default"/>
                <w:vertAlign w:val="baseline"/>
                <w:lang w:val="en-US" w:eastAsia="zh-CN"/>
              </w:rPr>
              <w:t>-</w:t>
            </w:r>
            <w:r>
              <w:rPr>
                <w:rFonts w:hint="eastAsia"/>
                <w:vertAlign w:val="baseline"/>
                <w:lang w:val="en-US" w:eastAsia="zh-CN"/>
              </w:rPr>
              <w:t>2</w:t>
            </w:r>
            <w:r>
              <w:rPr>
                <w:rFonts w:hint="default"/>
                <w:vertAlign w:val="baseline"/>
                <w:lang w:val="en-US" w:eastAsia="zh-CN"/>
              </w:rPr>
              <w:t>分</w:t>
            </w:r>
            <w:r>
              <w:rPr>
                <w:rFonts w:hint="eastAsia"/>
                <w:vertAlign w:val="baseline"/>
                <w:lang w:val="en-US" w:eastAsia="zh-CN"/>
              </w:rPr>
              <w:t>。</w:t>
            </w:r>
          </w:p>
        </w:tc>
        <w:tc>
          <w:tcPr>
            <w:tcW w:w="1245" w:type="dxa"/>
            <w:vAlign w:val="center"/>
          </w:tcPr>
          <w:p>
            <w:pPr>
              <w:numPr>
                <w:ilvl w:val="0"/>
                <w:numId w:val="0"/>
              </w:numPr>
              <w:jc w:val="both"/>
              <w:rPr>
                <w:rFonts w:hint="default"/>
                <w:vertAlign w:val="baseline"/>
                <w:lang w:val="en-US" w:eastAsia="zh-CN"/>
              </w:rPr>
            </w:pPr>
            <w:r>
              <w:rPr>
                <w:rFonts w:hint="eastAsia"/>
                <w:vertAlign w:val="baseline"/>
                <w:lang w:val="en-US" w:eastAsia="zh-CN"/>
              </w:rPr>
              <w:t>相关统计数据及工作记录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numPr>
                <w:ilvl w:val="0"/>
                <w:numId w:val="0"/>
              </w:numPr>
              <w:jc w:val="both"/>
              <w:rPr>
                <w:rFonts w:hint="default"/>
                <w:vertAlign w:val="baseline"/>
                <w:lang w:val="en-US" w:eastAsia="zh-CN"/>
              </w:rPr>
            </w:pPr>
          </w:p>
        </w:tc>
        <w:tc>
          <w:tcPr>
            <w:tcW w:w="1278" w:type="dxa"/>
            <w:vMerge w:val="restart"/>
            <w:vAlign w:val="center"/>
          </w:tcPr>
          <w:p>
            <w:pPr>
              <w:numPr>
                <w:ilvl w:val="0"/>
                <w:numId w:val="0"/>
              </w:numPr>
              <w:jc w:val="both"/>
              <w:rPr>
                <w:rFonts w:hint="default"/>
                <w:vertAlign w:val="baseline"/>
                <w:lang w:val="en-US" w:eastAsia="zh-CN"/>
              </w:rPr>
            </w:pPr>
            <w:r>
              <w:rPr>
                <w:rFonts w:hint="eastAsia"/>
                <w:vertAlign w:val="baseline"/>
                <w:lang w:val="en-US" w:eastAsia="zh-CN"/>
              </w:rPr>
              <w:t>突发事件</w:t>
            </w:r>
          </w:p>
        </w:tc>
        <w:tc>
          <w:tcPr>
            <w:tcW w:w="1739" w:type="dxa"/>
            <w:vAlign w:val="center"/>
          </w:tcPr>
          <w:p>
            <w:pPr>
              <w:numPr>
                <w:ilvl w:val="0"/>
                <w:numId w:val="0"/>
              </w:numPr>
              <w:jc w:val="both"/>
              <w:rPr>
                <w:rFonts w:hint="default"/>
                <w:vertAlign w:val="baseline"/>
                <w:lang w:val="en-US" w:eastAsia="zh-CN"/>
              </w:rPr>
            </w:pPr>
            <w:r>
              <w:rPr>
                <w:rFonts w:hint="eastAsia"/>
                <w:vertAlign w:val="baseline"/>
                <w:lang w:val="en-US" w:eastAsia="zh-CN"/>
              </w:rPr>
              <w:t>安全稳定事故情况</w:t>
            </w:r>
          </w:p>
        </w:tc>
        <w:tc>
          <w:tcPr>
            <w:tcW w:w="4011" w:type="dxa"/>
            <w:vAlign w:val="center"/>
          </w:tcPr>
          <w:p>
            <w:pPr>
              <w:numPr>
                <w:ilvl w:val="0"/>
                <w:numId w:val="0"/>
              </w:numPr>
              <w:jc w:val="both"/>
              <w:rPr>
                <w:rFonts w:hint="default"/>
                <w:vertAlign w:val="baseline"/>
                <w:lang w:val="en-US" w:eastAsia="zh-CN"/>
              </w:rPr>
            </w:pPr>
            <w:r>
              <w:rPr>
                <w:rFonts w:hint="eastAsia"/>
                <w:vertAlign w:val="baseline"/>
                <w:lang w:val="en-US" w:eastAsia="zh-CN"/>
              </w:rPr>
              <w:t>本学年未出现安全事故问题，每出现1次视情节</w:t>
            </w:r>
            <w:r>
              <w:rPr>
                <w:rFonts w:hint="default"/>
                <w:vertAlign w:val="baseline"/>
                <w:lang w:val="en-US" w:eastAsia="zh-CN"/>
              </w:rPr>
              <w:t>每次扣</w:t>
            </w:r>
            <w:r>
              <w:rPr>
                <w:rFonts w:hint="eastAsia"/>
                <w:vertAlign w:val="baseline"/>
                <w:lang w:val="en-US" w:eastAsia="zh-CN"/>
              </w:rPr>
              <w:t>0.5</w:t>
            </w:r>
            <w:r>
              <w:rPr>
                <w:rFonts w:hint="default"/>
                <w:vertAlign w:val="baseline"/>
                <w:lang w:val="en-US" w:eastAsia="zh-CN"/>
              </w:rPr>
              <w:t>-</w:t>
            </w:r>
            <w:r>
              <w:rPr>
                <w:rFonts w:hint="eastAsia"/>
                <w:vertAlign w:val="baseline"/>
                <w:lang w:val="en-US" w:eastAsia="zh-CN"/>
              </w:rPr>
              <w:t>2</w:t>
            </w:r>
            <w:r>
              <w:rPr>
                <w:rFonts w:hint="default"/>
                <w:vertAlign w:val="baseline"/>
                <w:lang w:val="en-US" w:eastAsia="zh-CN"/>
              </w:rPr>
              <w:t>分</w:t>
            </w:r>
            <w:r>
              <w:rPr>
                <w:rFonts w:hint="eastAsia"/>
                <w:vertAlign w:val="baseline"/>
                <w:lang w:val="en-US" w:eastAsia="zh-CN"/>
              </w:rPr>
              <w:t>。</w:t>
            </w:r>
          </w:p>
        </w:tc>
        <w:tc>
          <w:tcPr>
            <w:tcW w:w="1245" w:type="dxa"/>
            <w:vAlign w:val="center"/>
          </w:tcPr>
          <w:p>
            <w:pPr>
              <w:numPr>
                <w:ilvl w:val="0"/>
                <w:numId w:val="0"/>
              </w:numPr>
              <w:jc w:val="both"/>
              <w:rPr>
                <w:rFonts w:hint="default"/>
                <w:vertAlign w:val="baseline"/>
                <w:lang w:val="en-US" w:eastAsia="zh-CN"/>
              </w:rPr>
            </w:pPr>
            <w:r>
              <w:rPr>
                <w:rFonts w:hint="eastAsia"/>
                <w:vertAlign w:val="baseline"/>
                <w:lang w:val="en-US" w:eastAsia="zh-CN"/>
              </w:rPr>
              <w:t>相关统计数据及工作记录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numPr>
                <w:ilvl w:val="0"/>
                <w:numId w:val="0"/>
              </w:numPr>
              <w:jc w:val="both"/>
              <w:rPr>
                <w:rFonts w:hint="default"/>
                <w:vertAlign w:val="baseline"/>
                <w:lang w:val="en-US" w:eastAsia="zh-CN"/>
              </w:rPr>
            </w:pPr>
          </w:p>
        </w:tc>
        <w:tc>
          <w:tcPr>
            <w:tcW w:w="1278" w:type="dxa"/>
            <w:vMerge w:val="continue"/>
            <w:vAlign w:val="center"/>
          </w:tcPr>
          <w:p>
            <w:pPr>
              <w:numPr>
                <w:ilvl w:val="0"/>
                <w:numId w:val="0"/>
              </w:numPr>
              <w:jc w:val="both"/>
              <w:rPr>
                <w:rFonts w:hint="default"/>
                <w:vertAlign w:val="baseline"/>
                <w:lang w:val="en-US" w:eastAsia="zh-CN"/>
              </w:rPr>
            </w:pPr>
          </w:p>
        </w:tc>
        <w:tc>
          <w:tcPr>
            <w:tcW w:w="1739" w:type="dxa"/>
            <w:vAlign w:val="center"/>
          </w:tcPr>
          <w:p>
            <w:pPr>
              <w:numPr>
                <w:ilvl w:val="0"/>
                <w:numId w:val="0"/>
              </w:numPr>
              <w:jc w:val="both"/>
              <w:rPr>
                <w:rFonts w:hint="default"/>
                <w:vertAlign w:val="baseline"/>
                <w:lang w:val="en-US" w:eastAsia="zh-CN"/>
              </w:rPr>
            </w:pPr>
            <w:r>
              <w:rPr>
                <w:rFonts w:hint="eastAsia"/>
                <w:vertAlign w:val="baseline"/>
                <w:lang w:val="en-US" w:eastAsia="zh-CN"/>
              </w:rPr>
              <w:t>突发事件处理情况</w:t>
            </w:r>
          </w:p>
        </w:tc>
        <w:tc>
          <w:tcPr>
            <w:tcW w:w="4011" w:type="dxa"/>
            <w:vAlign w:val="center"/>
          </w:tcPr>
          <w:p>
            <w:pPr>
              <w:numPr>
                <w:ilvl w:val="0"/>
                <w:numId w:val="0"/>
              </w:numPr>
              <w:jc w:val="both"/>
              <w:rPr>
                <w:rFonts w:hint="default"/>
                <w:vertAlign w:val="baseline"/>
                <w:lang w:val="en-US" w:eastAsia="zh-CN"/>
              </w:rPr>
            </w:pPr>
            <w:r>
              <w:rPr>
                <w:rFonts w:hint="eastAsia"/>
                <w:vertAlign w:val="baseline"/>
                <w:lang w:val="en-US" w:eastAsia="zh-CN"/>
              </w:rPr>
              <w:t>突发事件处理及时、到位，处理不及时的视情节</w:t>
            </w:r>
            <w:r>
              <w:rPr>
                <w:rFonts w:hint="default"/>
                <w:vertAlign w:val="baseline"/>
                <w:lang w:val="en-US" w:eastAsia="zh-CN"/>
              </w:rPr>
              <w:t>每次扣</w:t>
            </w:r>
            <w:r>
              <w:rPr>
                <w:rFonts w:hint="eastAsia"/>
                <w:vertAlign w:val="baseline"/>
                <w:lang w:val="en-US" w:eastAsia="zh-CN"/>
              </w:rPr>
              <w:t>0.5</w:t>
            </w:r>
            <w:r>
              <w:rPr>
                <w:rFonts w:hint="default"/>
                <w:vertAlign w:val="baseline"/>
                <w:lang w:val="en-US" w:eastAsia="zh-CN"/>
              </w:rPr>
              <w:t>-</w:t>
            </w:r>
            <w:r>
              <w:rPr>
                <w:rFonts w:hint="eastAsia"/>
                <w:vertAlign w:val="baseline"/>
                <w:lang w:val="en-US" w:eastAsia="zh-CN"/>
              </w:rPr>
              <w:t>2</w:t>
            </w:r>
            <w:r>
              <w:rPr>
                <w:rFonts w:hint="default"/>
                <w:vertAlign w:val="baseline"/>
                <w:lang w:val="en-US" w:eastAsia="zh-CN"/>
              </w:rPr>
              <w:t>分</w:t>
            </w:r>
            <w:r>
              <w:rPr>
                <w:rFonts w:hint="eastAsia"/>
                <w:vertAlign w:val="baseline"/>
                <w:lang w:val="en-US" w:eastAsia="zh-CN"/>
              </w:rPr>
              <w:t>。</w:t>
            </w:r>
          </w:p>
        </w:tc>
        <w:tc>
          <w:tcPr>
            <w:tcW w:w="1245" w:type="dxa"/>
            <w:vAlign w:val="center"/>
          </w:tcPr>
          <w:p>
            <w:pPr>
              <w:numPr>
                <w:ilvl w:val="0"/>
                <w:numId w:val="0"/>
              </w:numPr>
              <w:jc w:val="both"/>
              <w:rPr>
                <w:rFonts w:hint="default"/>
                <w:vertAlign w:val="baseline"/>
                <w:lang w:val="en-US" w:eastAsia="zh-CN"/>
              </w:rPr>
            </w:pPr>
            <w:r>
              <w:rPr>
                <w:rFonts w:hint="eastAsia"/>
                <w:vertAlign w:val="baseline"/>
                <w:lang w:val="en-US" w:eastAsia="zh-CN"/>
              </w:rPr>
              <w:t>相关统计数据及工作记录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690" w:type="dxa"/>
            <w:gridSpan w:val="3"/>
            <w:vAlign w:val="center"/>
          </w:tcPr>
          <w:p>
            <w:pPr>
              <w:numPr>
                <w:ilvl w:val="0"/>
                <w:numId w:val="0"/>
              </w:numPr>
              <w:jc w:val="center"/>
              <w:rPr>
                <w:rFonts w:hint="default"/>
                <w:vertAlign w:val="baseline"/>
                <w:lang w:val="en-US" w:eastAsia="zh-CN"/>
              </w:rPr>
            </w:pPr>
            <w:r>
              <w:rPr>
                <w:rFonts w:hint="eastAsia"/>
                <w:vertAlign w:val="baseline"/>
                <w:lang w:val="en-US" w:eastAsia="zh-CN"/>
              </w:rPr>
              <w:t>学生评议（20分）</w:t>
            </w:r>
          </w:p>
        </w:tc>
        <w:tc>
          <w:tcPr>
            <w:tcW w:w="4011" w:type="dxa"/>
            <w:vAlign w:val="top"/>
          </w:tcPr>
          <w:p>
            <w:pPr>
              <w:numPr>
                <w:ilvl w:val="0"/>
                <w:numId w:val="0"/>
              </w:numPr>
              <w:ind w:left="0" w:leftChars="0" w:firstLine="0" w:firstLineChars="0"/>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班级同学参与率达80%</w:t>
            </w:r>
          </w:p>
        </w:tc>
        <w:tc>
          <w:tcPr>
            <w:tcW w:w="1245" w:type="dxa"/>
            <w:vAlign w:val="top"/>
          </w:tcPr>
          <w:p>
            <w:pPr>
              <w:numPr>
                <w:ilvl w:val="0"/>
                <w:numId w:val="0"/>
              </w:numPr>
              <w:ind w:left="0" w:leftChars="0" w:firstLine="0" w:firstLineChars="0"/>
              <w:jc w:val="left"/>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问卷形式</w:t>
            </w:r>
          </w:p>
        </w:tc>
      </w:tr>
    </w:tbl>
    <w:p>
      <w:pPr>
        <w:numPr>
          <w:ilvl w:val="0"/>
          <w:numId w:val="0"/>
        </w:numPr>
        <w:ind w:leftChars="0"/>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0" w:leftChars="0" w:firstLine="640" w:firstLineChars="0"/>
        <w:jc w:val="both"/>
        <w:textAlignment w:val="auto"/>
        <w:rPr>
          <w:rFonts w:hint="eastAsia" w:ascii="方正黑体简体" w:hAnsi="方正黑体简体" w:eastAsia="方正黑体简体" w:cs="方正黑体简体"/>
          <w:sz w:val="32"/>
          <w:szCs w:val="40"/>
          <w:lang w:val="en-US" w:eastAsia="zh-CN"/>
        </w:rPr>
      </w:pPr>
      <w:r>
        <w:rPr>
          <w:rFonts w:hint="eastAsia" w:ascii="方正黑体简体" w:hAnsi="方正黑体简体" w:eastAsia="方正黑体简体" w:cs="方正黑体简体"/>
          <w:sz w:val="32"/>
          <w:szCs w:val="40"/>
          <w:lang w:val="en-US" w:eastAsia="zh-CN"/>
        </w:rPr>
        <w:t>考核结果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 xml:space="preserve">书院班主任工作考核以最终得分排序，考核结果分为四个等级，优秀、良好、称职、不称职，其结果纳入优秀书院班主任评比。其中，每个年级优秀书院班主任比例不超过考核人数的20%，良好等级不超过考核人数的20%，总分低于70分的可考核为不称职。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0" w:leftChars="0" w:firstLine="640" w:firstLineChars="0"/>
        <w:jc w:val="both"/>
        <w:textAlignment w:val="auto"/>
        <w:rPr>
          <w:rFonts w:hint="eastAsia" w:ascii="方正黑体简体" w:hAnsi="方正黑体简体" w:eastAsia="方正黑体简体" w:cs="方正黑体简体"/>
          <w:sz w:val="32"/>
          <w:szCs w:val="40"/>
          <w:lang w:val="en-US" w:eastAsia="zh-CN"/>
        </w:rPr>
      </w:pPr>
      <w:r>
        <w:rPr>
          <w:rFonts w:hint="eastAsia" w:ascii="方正黑体简体" w:hAnsi="方正黑体简体" w:eastAsia="方正黑体简体" w:cs="方正黑体简体"/>
          <w:sz w:val="32"/>
          <w:szCs w:val="40"/>
          <w:lang w:val="en-US" w:eastAsia="zh-CN"/>
        </w:rPr>
        <w:t>本考核办法自2022年9月1日起实施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0" w:leftChars="0" w:firstLine="640" w:firstLineChars="0"/>
        <w:jc w:val="both"/>
        <w:textAlignment w:val="auto"/>
        <w:rPr>
          <w:rFonts w:hint="default" w:ascii="方正黑体简体" w:hAnsi="方正黑体简体" w:eastAsia="方正黑体简体" w:cs="方正黑体简体"/>
          <w:sz w:val="32"/>
          <w:szCs w:val="40"/>
          <w:lang w:val="en-US" w:eastAsia="zh-CN"/>
        </w:rPr>
      </w:pPr>
      <w:r>
        <w:rPr>
          <w:rFonts w:hint="eastAsia" w:ascii="方正黑体简体" w:hAnsi="方正黑体简体" w:eastAsia="方正黑体简体" w:cs="方正黑体简体"/>
          <w:sz w:val="32"/>
          <w:szCs w:val="40"/>
          <w:lang w:val="en-US" w:eastAsia="zh-CN"/>
        </w:rPr>
        <w:t xml:space="preserve">本考核办法由会计学院学生办负责解释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黑体简体" w:hAnsi="方正黑体简体" w:eastAsia="方正黑体简体" w:cs="方正黑体简体"/>
          <w:sz w:val="32"/>
          <w:szCs w:val="40"/>
          <w:lang w:val="en-US" w:eastAsia="zh-CN"/>
        </w:rPr>
      </w:pPr>
      <w:r>
        <w:rPr>
          <w:rFonts w:hint="eastAsia" w:ascii="方正黑体简体" w:hAnsi="方正黑体简体" w:eastAsia="方正黑体简体" w:cs="方正黑体简体"/>
          <w:sz w:val="32"/>
          <w:szCs w:val="4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方正黑体简体" w:hAnsi="方正黑体简体" w:eastAsia="方正黑体简体" w:cs="方正黑体简体"/>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附件1：会计学院书院班主任工作记录表（月度）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32"/>
          <w:szCs w:val="40"/>
          <w:lang w:val="en-US" w:eastAsia="zh-CN"/>
        </w:rPr>
      </w:pPr>
    </w:p>
    <w:p>
      <w:pPr>
        <w:numPr>
          <w:ilvl w:val="0"/>
          <w:numId w:val="0"/>
        </w:numPr>
        <w:ind w:firstLine="640" w:firstLineChars="200"/>
        <w:jc w:val="center"/>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 xml:space="preserve">                                      会计学院</w:t>
      </w:r>
    </w:p>
    <w:p>
      <w:pPr>
        <w:jc w:val="right"/>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2022年8月31日</w:t>
      </w:r>
    </w:p>
    <w:p>
      <w:pPr>
        <w:jc w:val="right"/>
        <w:rPr>
          <w:rFonts w:hint="default" w:ascii="方正仿宋_GBK" w:hAnsi="方正仿宋_GBK" w:eastAsia="方正仿宋_GBK" w:cs="方正仿宋_GBK"/>
          <w:sz w:val="32"/>
          <w:szCs w:val="40"/>
          <w:lang w:val="en-US" w:eastAsia="zh-CN"/>
        </w:rPr>
      </w:pPr>
    </w:p>
    <w:p>
      <w:pPr>
        <w:jc w:val="right"/>
        <w:rPr>
          <w:rFonts w:hint="default" w:ascii="方正仿宋_GBK" w:hAnsi="方正仿宋_GBK" w:eastAsia="方正仿宋_GBK" w:cs="方正仿宋_GBK"/>
          <w:sz w:val="32"/>
          <w:szCs w:val="40"/>
          <w:lang w:val="en-US" w:eastAsia="zh-CN"/>
        </w:rPr>
      </w:pPr>
    </w:p>
    <w:p>
      <w:pPr>
        <w:jc w:val="right"/>
        <w:rPr>
          <w:rFonts w:hint="default" w:ascii="方正仿宋_GBK" w:hAnsi="方正仿宋_GBK" w:eastAsia="方正仿宋_GBK" w:cs="方正仿宋_GBK"/>
          <w:sz w:val="32"/>
          <w:szCs w:val="40"/>
          <w:lang w:val="en-US" w:eastAsia="zh-CN"/>
        </w:rPr>
      </w:pPr>
    </w:p>
    <w:p>
      <w:pPr>
        <w:jc w:val="right"/>
        <w:rPr>
          <w:rFonts w:hint="default" w:ascii="方正仿宋_GBK" w:hAnsi="方正仿宋_GBK" w:eastAsia="方正仿宋_GBK" w:cs="方正仿宋_GBK"/>
          <w:sz w:val="32"/>
          <w:szCs w:val="40"/>
          <w:lang w:val="en-US" w:eastAsia="zh-CN"/>
        </w:rPr>
      </w:pPr>
    </w:p>
    <w:p>
      <w:pPr>
        <w:jc w:val="right"/>
        <w:rPr>
          <w:rFonts w:hint="default" w:ascii="方正仿宋_GBK" w:hAnsi="方正仿宋_GBK" w:eastAsia="方正仿宋_GBK" w:cs="方正仿宋_GBK"/>
          <w:sz w:val="32"/>
          <w:szCs w:val="40"/>
          <w:lang w:val="en-US" w:eastAsia="zh-CN"/>
        </w:rPr>
      </w:pPr>
    </w:p>
    <w:p>
      <w:pPr>
        <w:jc w:val="right"/>
        <w:rPr>
          <w:rFonts w:hint="default" w:ascii="方正仿宋_GBK" w:hAnsi="方正仿宋_GBK" w:eastAsia="方正仿宋_GBK" w:cs="方正仿宋_GBK"/>
          <w:sz w:val="32"/>
          <w:szCs w:val="40"/>
          <w:lang w:val="en-US" w:eastAsia="zh-CN"/>
        </w:rPr>
      </w:pPr>
    </w:p>
    <w:p>
      <w:pPr>
        <w:jc w:val="right"/>
        <w:rPr>
          <w:rFonts w:hint="default" w:ascii="方正仿宋_GBK" w:hAnsi="方正仿宋_GBK" w:eastAsia="方正仿宋_GBK" w:cs="方正仿宋_GBK"/>
          <w:sz w:val="32"/>
          <w:szCs w:val="40"/>
          <w:lang w:val="en-US" w:eastAsia="zh-CN"/>
        </w:rPr>
      </w:pPr>
    </w:p>
    <w:p>
      <w:pPr>
        <w:jc w:val="right"/>
        <w:rPr>
          <w:rFonts w:hint="default" w:ascii="方正仿宋_GBK" w:hAnsi="方正仿宋_GBK" w:eastAsia="方正仿宋_GBK" w:cs="方正仿宋_GBK"/>
          <w:sz w:val="32"/>
          <w:szCs w:val="40"/>
          <w:lang w:val="en-US" w:eastAsia="zh-CN"/>
        </w:rPr>
      </w:pPr>
    </w:p>
    <w:p>
      <w:pPr>
        <w:jc w:val="right"/>
        <w:rPr>
          <w:rFonts w:hint="default" w:ascii="方正仿宋_GBK" w:hAnsi="方正仿宋_GBK" w:eastAsia="方正仿宋_GBK" w:cs="方正仿宋_GBK"/>
          <w:sz w:val="32"/>
          <w:szCs w:val="40"/>
          <w:lang w:val="en-US" w:eastAsia="zh-CN"/>
        </w:rPr>
      </w:pPr>
    </w:p>
    <w:p>
      <w:pPr>
        <w:jc w:val="right"/>
        <w:rPr>
          <w:rFonts w:hint="default" w:ascii="方正仿宋_GBK" w:hAnsi="方正仿宋_GBK" w:eastAsia="方正仿宋_GBK" w:cs="方正仿宋_GBK"/>
          <w:sz w:val="32"/>
          <w:szCs w:val="40"/>
          <w:lang w:val="en-US" w:eastAsia="zh-CN"/>
        </w:rPr>
      </w:pPr>
    </w:p>
    <w:p>
      <w:pPr>
        <w:jc w:val="both"/>
        <w:rPr>
          <w:rFonts w:hint="eastAsia"/>
          <w:b/>
          <w:sz w:val="32"/>
          <w:szCs w:val="32"/>
          <w:lang w:val="en-US" w:eastAsia="zh-CN"/>
        </w:rPr>
      </w:pPr>
      <w:r>
        <w:rPr>
          <w:rFonts w:hint="eastAsia"/>
          <w:b/>
          <w:sz w:val="32"/>
          <w:szCs w:val="32"/>
          <w:lang w:val="en-US" w:eastAsia="zh-CN"/>
        </w:rPr>
        <w:t>附件1：</w:t>
      </w:r>
    </w:p>
    <w:p>
      <w:pPr>
        <w:jc w:val="center"/>
        <w:rPr>
          <w:rFonts w:hint="eastAsia"/>
          <w:b/>
          <w:sz w:val="32"/>
          <w:szCs w:val="32"/>
        </w:rPr>
      </w:pPr>
      <w:r>
        <w:rPr>
          <w:rFonts w:hint="eastAsia"/>
          <w:b/>
          <w:sz w:val="32"/>
          <w:szCs w:val="32"/>
          <w:lang w:val="en-US" w:eastAsia="zh-CN"/>
        </w:rPr>
        <w:t>会计</w:t>
      </w:r>
      <w:r>
        <w:rPr>
          <w:rFonts w:hint="eastAsia"/>
          <w:b/>
          <w:sz w:val="32"/>
          <w:szCs w:val="32"/>
        </w:rPr>
        <w:t>学院</w:t>
      </w:r>
      <w:r>
        <w:rPr>
          <w:rFonts w:hint="eastAsia"/>
          <w:b/>
          <w:sz w:val="32"/>
          <w:szCs w:val="32"/>
          <w:lang w:val="en-US" w:eastAsia="zh-CN"/>
        </w:rPr>
        <w:t>书院班主任</w:t>
      </w:r>
      <w:r>
        <w:rPr>
          <w:rFonts w:hint="eastAsia"/>
          <w:b/>
          <w:sz w:val="32"/>
          <w:szCs w:val="32"/>
        </w:rPr>
        <w:t>工作记录表（月度）</w:t>
      </w:r>
    </w:p>
    <w:p>
      <w:pPr>
        <w:rPr>
          <w:rFonts w:hint="eastAsia"/>
        </w:rPr>
      </w:pPr>
    </w:p>
    <w:p>
      <w:pPr>
        <w:ind w:firstLine="103" w:firstLineChars="49"/>
        <w:rPr>
          <w:rFonts w:hint="eastAsia"/>
          <w:b/>
          <w:szCs w:val="21"/>
        </w:rPr>
      </w:pPr>
      <w:r>
        <w:rPr>
          <w:rFonts w:hint="eastAsia"/>
          <w:b/>
          <w:szCs w:val="21"/>
          <w:lang w:val="en-US" w:eastAsia="zh-CN"/>
        </w:rPr>
        <w:t>班主任</w:t>
      </w:r>
      <w:r>
        <w:rPr>
          <w:rFonts w:hint="eastAsia"/>
          <w:b/>
          <w:szCs w:val="21"/>
        </w:rPr>
        <w:t xml:space="preserve">姓名：          </w:t>
      </w:r>
      <w:r>
        <w:rPr>
          <w:rFonts w:hint="eastAsia"/>
          <w:b/>
          <w:szCs w:val="21"/>
          <w:lang w:val="en-US" w:eastAsia="zh-CN"/>
        </w:rPr>
        <w:t xml:space="preserve"> </w:t>
      </w:r>
      <w:r>
        <w:rPr>
          <w:rFonts w:hint="eastAsia"/>
          <w:b/>
          <w:szCs w:val="21"/>
        </w:rPr>
        <w:t xml:space="preserve">     </w:t>
      </w:r>
      <w:r>
        <w:rPr>
          <w:rFonts w:hint="eastAsia"/>
          <w:b/>
          <w:szCs w:val="21"/>
          <w:lang w:val="en-US" w:eastAsia="zh-CN"/>
        </w:rPr>
        <w:t xml:space="preserve">  </w:t>
      </w:r>
      <w:r>
        <w:rPr>
          <w:rFonts w:hint="eastAsia"/>
          <w:b/>
          <w:szCs w:val="21"/>
        </w:rPr>
        <w:t xml:space="preserve"> 班级：                        年     月</w:t>
      </w:r>
    </w:p>
    <w:p>
      <w:pPr>
        <w:rPr>
          <w:rFonts w:hint="eastAsia"/>
          <w:szCs w:val="21"/>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540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auto"/>
            <w:noWrap w:val="0"/>
            <w:vAlign w:val="center"/>
          </w:tcPr>
          <w:p>
            <w:pPr>
              <w:jc w:val="center"/>
              <w:rPr>
                <w:rFonts w:hint="eastAsia"/>
                <w:b/>
                <w:sz w:val="24"/>
              </w:rPr>
            </w:pPr>
            <w:r>
              <w:rPr>
                <w:rFonts w:hint="eastAsia"/>
                <w:b/>
                <w:sz w:val="24"/>
              </w:rPr>
              <w:t>序号</w:t>
            </w:r>
          </w:p>
        </w:tc>
        <w:tc>
          <w:tcPr>
            <w:tcW w:w="5400" w:type="dxa"/>
            <w:shd w:val="clear" w:color="auto" w:fill="auto"/>
            <w:noWrap w:val="0"/>
            <w:vAlign w:val="center"/>
          </w:tcPr>
          <w:p>
            <w:pPr>
              <w:jc w:val="center"/>
              <w:rPr>
                <w:rFonts w:hint="eastAsia"/>
                <w:b/>
                <w:sz w:val="24"/>
              </w:rPr>
            </w:pPr>
            <w:r>
              <w:rPr>
                <w:rFonts w:hint="eastAsia"/>
                <w:b/>
                <w:sz w:val="24"/>
              </w:rPr>
              <w:t>工作内容</w:t>
            </w:r>
          </w:p>
        </w:tc>
        <w:tc>
          <w:tcPr>
            <w:tcW w:w="2160" w:type="dxa"/>
            <w:shd w:val="clear" w:color="auto" w:fill="auto"/>
            <w:noWrap w:val="0"/>
            <w:vAlign w:val="center"/>
          </w:tcPr>
          <w:p>
            <w:pPr>
              <w:jc w:val="center"/>
              <w:rPr>
                <w:rFonts w:hint="eastAsia"/>
                <w:b/>
                <w:sz w:val="24"/>
              </w:rPr>
            </w:pPr>
            <w:r>
              <w:rPr>
                <w:rFonts w:hint="eastAsia"/>
                <w:b/>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auto"/>
            <w:noWrap w:val="0"/>
            <w:vAlign w:val="center"/>
          </w:tcPr>
          <w:p>
            <w:pPr>
              <w:jc w:val="center"/>
              <w:rPr>
                <w:rFonts w:hint="eastAsia"/>
                <w:b/>
                <w:sz w:val="24"/>
              </w:rPr>
            </w:pPr>
            <w:r>
              <w:rPr>
                <w:rFonts w:hint="eastAsia"/>
                <w:b/>
                <w:sz w:val="24"/>
              </w:rPr>
              <w:t>1</w:t>
            </w:r>
          </w:p>
        </w:tc>
        <w:tc>
          <w:tcPr>
            <w:tcW w:w="5400" w:type="dxa"/>
            <w:shd w:val="clear" w:color="auto" w:fill="auto"/>
            <w:noWrap w:val="0"/>
            <w:vAlign w:val="center"/>
          </w:tcPr>
          <w:p>
            <w:pPr>
              <w:rPr>
                <w:rFonts w:hint="eastAsia"/>
                <w:b/>
                <w:sz w:val="24"/>
              </w:rPr>
            </w:pPr>
          </w:p>
        </w:tc>
        <w:tc>
          <w:tcPr>
            <w:tcW w:w="2160" w:type="dxa"/>
            <w:shd w:val="clear" w:color="auto" w:fill="auto"/>
            <w:noWrap w:val="0"/>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20" w:type="dxa"/>
            <w:shd w:val="clear" w:color="auto" w:fill="auto"/>
            <w:noWrap w:val="0"/>
            <w:vAlign w:val="center"/>
          </w:tcPr>
          <w:p>
            <w:pPr>
              <w:jc w:val="center"/>
              <w:rPr>
                <w:rFonts w:hint="eastAsia"/>
                <w:b/>
                <w:sz w:val="24"/>
              </w:rPr>
            </w:pPr>
            <w:r>
              <w:rPr>
                <w:rFonts w:hint="eastAsia"/>
                <w:b/>
                <w:sz w:val="24"/>
              </w:rPr>
              <w:t>2</w:t>
            </w:r>
          </w:p>
        </w:tc>
        <w:tc>
          <w:tcPr>
            <w:tcW w:w="5400" w:type="dxa"/>
            <w:shd w:val="clear" w:color="auto" w:fill="auto"/>
            <w:noWrap w:val="0"/>
            <w:vAlign w:val="center"/>
          </w:tcPr>
          <w:p>
            <w:pPr>
              <w:jc w:val="left"/>
              <w:rPr>
                <w:rFonts w:hint="eastAsia"/>
                <w:b/>
                <w:sz w:val="24"/>
              </w:rPr>
            </w:pPr>
          </w:p>
        </w:tc>
        <w:tc>
          <w:tcPr>
            <w:tcW w:w="2160" w:type="dxa"/>
            <w:shd w:val="clear" w:color="auto" w:fill="auto"/>
            <w:noWrap w:val="0"/>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auto"/>
            <w:noWrap w:val="0"/>
            <w:vAlign w:val="center"/>
          </w:tcPr>
          <w:p>
            <w:pPr>
              <w:jc w:val="center"/>
              <w:rPr>
                <w:rFonts w:hint="eastAsia"/>
                <w:b/>
                <w:sz w:val="24"/>
              </w:rPr>
            </w:pPr>
            <w:r>
              <w:rPr>
                <w:rFonts w:hint="eastAsia"/>
                <w:b/>
                <w:sz w:val="24"/>
              </w:rPr>
              <w:t>3</w:t>
            </w:r>
          </w:p>
        </w:tc>
        <w:tc>
          <w:tcPr>
            <w:tcW w:w="5400" w:type="dxa"/>
            <w:shd w:val="clear" w:color="auto" w:fill="auto"/>
            <w:noWrap w:val="0"/>
            <w:vAlign w:val="center"/>
          </w:tcPr>
          <w:p>
            <w:pPr>
              <w:jc w:val="left"/>
              <w:rPr>
                <w:rFonts w:hint="eastAsia"/>
                <w:b/>
                <w:sz w:val="24"/>
              </w:rPr>
            </w:pPr>
          </w:p>
        </w:tc>
        <w:tc>
          <w:tcPr>
            <w:tcW w:w="2160" w:type="dxa"/>
            <w:shd w:val="clear" w:color="auto" w:fill="auto"/>
            <w:noWrap w:val="0"/>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auto"/>
            <w:noWrap w:val="0"/>
            <w:vAlign w:val="center"/>
          </w:tcPr>
          <w:p>
            <w:pPr>
              <w:jc w:val="center"/>
              <w:rPr>
                <w:rFonts w:hint="eastAsia"/>
                <w:b/>
                <w:sz w:val="24"/>
              </w:rPr>
            </w:pPr>
            <w:r>
              <w:rPr>
                <w:rFonts w:hint="eastAsia"/>
                <w:b/>
                <w:sz w:val="24"/>
              </w:rPr>
              <w:t>4</w:t>
            </w:r>
          </w:p>
        </w:tc>
        <w:tc>
          <w:tcPr>
            <w:tcW w:w="5400" w:type="dxa"/>
            <w:shd w:val="clear" w:color="auto" w:fill="auto"/>
            <w:noWrap w:val="0"/>
            <w:vAlign w:val="center"/>
          </w:tcPr>
          <w:p>
            <w:pPr>
              <w:jc w:val="left"/>
              <w:rPr>
                <w:rFonts w:hint="eastAsia"/>
                <w:b/>
                <w:sz w:val="24"/>
              </w:rPr>
            </w:pPr>
          </w:p>
        </w:tc>
        <w:tc>
          <w:tcPr>
            <w:tcW w:w="2160" w:type="dxa"/>
            <w:shd w:val="clear" w:color="auto" w:fill="auto"/>
            <w:noWrap w:val="0"/>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auto"/>
            <w:noWrap w:val="0"/>
            <w:vAlign w:val="center"/>
          </w:tcPr>
          <w:p>
            <w:pPr>
              <w:jc w:val="center"/>
              <w:rPr>
                <w:rFonts w:hint="eastAsia"/>
                <w:b/>
                <w:sz w:val="24"/>
              </w:rPr>
            </w:pPr>
            <w:r>
              <w:rPr>
                <w:rFonts w:hint="eastAsia"/>
                <w:b/>
                <w:sz w:val="24"/>
              </w:rPr>
              <w:t>5</w:t>
            </w:r>
          </w:p>
        </w:tc>
        <w:tc>
          <w:tcPr>
            <w:tcW w:w="5400" w:type="dxa"/>
            <w:shd w:val="clear" w:color="auto" w:fill="auto"/>
            <w:noWrap w:val="0"/>
            <w:vAlign w:val="center"/>
          </w:tcPr>
          <w:p>
            <w:pPr>
              <w:jc w:val="left"/>
              <w:rPr>
                <w:rFonts w:hint="eastAsia"/>
                <w:b/>
                <w:sz w:val="24"/>
              </w:rPr>
            </w:pPr>
          </w:p>
        </w:tc>
        <w:tc>
          <w:tcPr>
            <w:tcW w:w="2160" w:type="dxa"/>
            <w:shd w:val="clear" w:color="auto" w:fill="auto"/>
            <w:noWrap w:val="0"/>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auto"/>
            <w:noWrap w:val="0"/>
            <w:vAlign w:val="center"/>
          </w:tcPr>
          <w:p>
            <w:pPr>
              <w:jc w:val="center"/>
              <w:rPr>
                <w:rFonts w:hint="eastAsia"/>
                <w:b/>
                <w:sz w:val="24"/>
              </w:rPr>
            </w:pPr>
            <w:r>
              <w:rPr>
                <w:rFonts w:hint="eastAsia"/>
                <w:b/>
                <w:sz w:val="24"/>
              </w:rPr>
              <w:t>6</w:t>
            </w:r>
          </w:p>
        </w:tc>
        <w:tc>
          <w:tcPr>
            <w:tcW w:w="5400" w:type="dxa"/>
            <w:shd w:val="clear" w:color="auto" w:fill="auto"/>
            <w:noWrap w:val="0"/>
            <w:vAlign w:val="center"/>
          </w:tcPr>
          <w:p>
            <w:pPr>
              <w:jc w:val="center"/>
              <w:rPr>
                <w:rFonts w:hint="eastAsia"/>
                <w:b/>
                <w:sz w:val="24"/>
              </w:rPr>
            </w:pPr>
          </w:p>
        </w:tc>
        <w:tc>
          <w:tcPr>
            <w:tcW w:w="2160" w:type="dxa"/>
            <w:shd w:val="clear" w:color="auto" w:fill="auto"/>
            <w:noWrap w:val="0"/>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auto"/>
            <w:noWrap w:val="0"/>
            <w:vAlign w:val="center"/>
          </w:tcPr>
          <w:p>
            <w:pPr>
              <w:jc w:val="center"/>
              <w:rPr>
                <w:rFonts w:hint="eastAsia"/>
                <w:b/>
                <w:sz w:val="24"/>
              </w:rPr>
            </w:pPr>
            <w:r>
              <w:rPr>
                <w:rFonts w:hint="eastAsia"/>
                <w:b/>
                <w:sz w:val="24"/>
              </w:rPr>
              <w:t>7</w:t>
            </w:r>
          </w:p>
        </w:tc>
        <w:tc>
          <w:tcPr>
            <w:tcW w:w="5400" w:type="dxa"/>
            <w:shd w:val="clear" w:color="auto" w:fill="auto"/>
            <w:noWrap w:val="0"/>
            <w:vAlign w:val="center"/>
          </w:tcPr>
          <w:p>
            <w:pPr>
              <w:jc w:val="center"/>
              <w:rPr>
                <w:rFonts w:hint="eastAsia"/>
                <w:b/>
                <w:sz w:val="24"/>
              </w:rPr>
            </w:pPr>
          </w:p>
        </w:tc>
        <w:tc>
          <w:tcPr>
            <w:tcW w:w="2160" w:type="dxa"/>
            <w:shd w:val="clear" w:color="auto" w:fill="auto"/>
            <w:noWrap w:val="0"/>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auto"/>
            <w:noWrap w:val="0"/>
            <w:vAlign w:val="center"/>
          </w:tcPr>
          <w:p>
            <w:pPr>
              <w:jc w:val="center"/>
              <w:rPr>
                <w:rFonts w:hint="eastAsia"/>
                <w:b/>
                <w:sz w:val="24"/>
              </w:rPr>
            </w:pPr>
            <w:r>
              <w:rPr>
                <w:rFonts w:hint="eastAsia"/>
                <w:b/>
                <w:sz w:val="24"/>
              </w:rPr>
              <w:t>8</w:t>
            </w:r>
          </w:p>
        </w:tc>
        <w:tc>
          <w:tcPr>
            <w:tcW w:w="5400" w:type="dxa"/>
            <w:shd w:val="clear" w:color="auto" w:fill="auto"/>
            <w:noWrap w:val="0"/>
            <w:vAlign w:val="center"/>
          </w:tcPr>
          <w:p>
            <w:pPr>
              <w:jc w:val="center"/>
              <w:rPr>
                <w:rFonts w:hint="eastAsia"/>
                <w:b/>
                <w:sz w:val="24"/>
              </w:rPr>
            </w:pPr>
          </w:p>
        </w:tc>
        <w:tc>
          <w:tcPr>
            <w:tcW w:w="2160" w:type="dxa"/>
            <w:shd w:val="clear" w:color="auto" w:fill="auto"/>
            <w:noWrap w:val="0"/>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auto"/>
            <w:noWrap w:val="0"/>
            <w:vAlign w:val="center"/>
          </w:tcPr>
          <w:p>
            <w:pPr>
              <w:jc w:val="center"/>
              <w:rPr>
                <w:rFonts w:hint="eastAsia"/>
                <w:b/>
                <w:sz w:val="24"/>
              </w:rPr>
            </w:pPr>
            <w:r>
              <w:rPr>
                <w:rFonts w:hint="eastAsia"/>
                <w:b/>
                <w:sz w:val="24"/>
              </w:rPr>
              <w:t>9</w:t>
            </w:r>
          </w:p>
        </w:tc>
        <w:tc>
          <w:tcPr>
            <w:tcW w:w="5400" w:type="dxa"/>
            <w:shd w:val="clear" w:color="auto" w:fill="auto"/>
            <w:noWrap w:val="0"/>
            <w:vAlign w:val="center"/>
          </w:tcPr>
          <w:p>
            <w:pPr>
              <w:jc w:val="center"/>
              <w:rPr>
                <w:rFonts w:hint="eastAsia"/>
                <w:b/>
                <w:sz w:val="24"/>
              </w:rPr>
            </w:pPr>
          </w:p>
        </w:tc>
        <w:tc>
          <w:tcPr>
            <w:tcW w:w="2160" w:type="dxa"/>
            <w:shd w:val="clear" w:color="auto" w:fill="auto"/>
            <w:noWrap w:val="0"/>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20" w:type="dxa"/>
            <w:shd w:val="clear" w:color="auto" w:fill="auto"/>
            <w:noWrap w:val="0"/>
            <w:vAlign w:val="center"/>
          </w:tcPr>
          <w:p>
            <w:pPr>
              <w:jc w:val="center"/>
              <w:rPr>
                <w:rFonts w:hint="eastAsia"/>
                <w:b/>
                <w:sz w:val="24"/>
              </w:rPr>
            </w:pPr>
            <w:r>
              <w:rPr>
                <w:rFonts w:hint="eastAsia"/>
                <w:b/>
                <w:sz w:val="24"/>
              </w:rPr>
              <w:t>10</w:t>
            </w:r>
          </w:p>
        </w:tc>
        <w:tc>
          <w:tcPr>
            <w:tcW w:w="5400" w:type="dxa"/>
            <w:shd w:val="clear" w:color="auto" w:fill="auto"/>
            <w:noWrap w:val="0"/>
            <w:vAlign w:val="center"/>
          </w:tcPr>
          <w:p>
            <w:pPr>
              <w:rPr>
                <w:rFonts w:hint="eastAsia"/>
                <w:b/>
                <w:sz w:val="24"/>
              </w:rPr>
            </w:pPr>
          </w:p>
        </w:tc>
        <w:tc>
          <w:tcPr>
            <w:tcW w:w="2160" w:type="dxa"/>
            <w:shd w:val="clear" w:color="auto" w:fill="auto"/>
            <w:noWrap w:val="0"/>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720" w:type="dxa"/>
            <w:shd w:val="clear" w:color="auto" w:fill="auto"/>
            <w:noWrap w:val="0"/>
            <w:vAlign w:val="center"/>
          </w:tcPr>
          <w:p>
            <w:pPr>
              <w:jc w:val="center"/>
              <w:rPr>
                <w:rFonts w:hint="eastAsia"/>
                <w:b/>
                <w:sz w:val="24"/>
              </w:rPr>
            </w:pPr>
          </w:p>
          <w:p>
            <w:pPr>
              <w:jc w:val="center"/>
              <w:rPr>
                <w:rFonts w:hint="eastAsia"/>
                <w:b/>
                <w:sz w:val="24"/>
              </w:rPr>
            </w:pPr>
          </w:p>
          <w:p>
            <w:pPr>
              <w:jc w:val="center"/>
              <w:rPr>
                <w:rFonts w:hint="eastAsia"/>
                <w:b/>
                <w:sz w:val="24"/>
              </w:rPr>
            </w:pPr>
          </w:p>
          <w:p>
            <w:pPr>
              <w:jc w:val="center"/>
              <w:rPr>
                <w:rFonts w:hint="eastAsia"/>
                <w:b/>
                <w:sz w:val="24"/>
              </w:rPr>
            </w:pPr>
            <w:r>
              <w:rPr>
                <w:rFonts w:hint="eastAsia"/>
                <w:b/>
                <w:sz w:val="24"/>
              </w:rPr>
              <w:t>其他工作</w:t>
            </w:r>
          </w:p>
          <w:p>
            <w:pPr>
              <w:jc w:val="both"/>
              <w:rPr>
                <w:rFonts w:hint="eastAsia"/>
                <w:b/>
                <w:sz w:val="24"/>
              </w:rPr>
            </w:pPr>
          </w:p>
          <w:p>
            <w:pPr>
              <w:jc w:val="center"/>
              <w:rPr>
                <w:rFonts w:hint="eastAsia"/>
                <w:b/>
                <w:sz w:val="24"/>
              </w:rPr>
            </w:pPr>
          </w:p>
        </w:tc>
        <w:tc>
          <w:tcPr>
            <w:tcW w:w="7560" w:type="dxa"/>
            <w:gridSpan w:val="2"/>
            <w:shd w:val="clear" w:color="auto" w:fill="auto"/>
            <w:noWrap w:val="0"/>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720" w:type="dxa"/>
            <w:shd w:val="clear" w:color="auto" w:fill="auto"/>
            <w:noWrap w:val="0"/>
            <w:vAlign w:val="center"/>
          </w:tcPr>
          <w:p>
            <w:pPr>
              <w:jc w:val="center"/>
              <w:rPr>
                <w:rFonts w:hint="eastAsia"/>
                <w:b/>
                <w:sz w:val="24"/>
              </w:rPr>
            </w:pPr>
            <w:r>
              <w:rPr>
                <w:rFonts w:hint="eastAsia"/>
                <w:b/>
                <w:sz w:val="24"/>
              </w:rPr>
              <w:t>工作建议</w:t>
            </w:r>
          </w:p>
        </w:tc>
        <w:tc>
          <w:tcPr>
            <w:tcW w:w="7560" w:type="dxa"/>
            <w:gridSpan w:val="2"/>
            <w:shd w:val="clear" w:color="auto" w:fill="auto"/>
            <w:noWrap w:val="0"/>
            <w:vAlign w:val="center"/>
          </w:tcPr>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jc w:val="center"/>
              <w:rPr>
                <w:rFonts w:hint="eastAsia"/>
                <w:b/>
                <w:sz w:val="24"/>
              </w:rPr>
            </w:pPr>
          </w:p>
        </w:tc>
      </w:tr>
    </w:tbl>
    <w:p>
      <w:pPr>
        <w:rPr>
          <w:rFonts w:hint="eastAsia"/>
          <w:lang w:val="en-US" w:eastAsia="zh-CN"/>
        </w:rPr>
      </w:pPr>
      <w:r>
        <w:rPr>
          <w:rFonts w:hint="eastAsia"/>
        </w:rPr>
        <w:t>备注：“其他工作”栏为本人补充的工作内容；“工作建议”为月度工作感想或具体建议。</w:t>
      </w:r>
      <w:r>
        <w:rPr>
          <w:rFonts w:hint="eastAsia"/>
          <w:lang w:val="en-US" w:eastAsia="zh-CN"/>
        </w:rPr>
        <w:t xml:space="preserve"> </w:t>
      </w: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8255</wp:posOffset>
                </wp:positionV>
                <wp:extent cx="5581650" cy="9525"/>
                <wp:effectExtent l="0" t="0" r="0" b="0"/>
                <wp:wrapNone/>
                <wp:docPr id="1" name="直接连接符 1"/>
                <wp:cNvGraphicFramePr/>
                <a:graphic xmlns:a="http://schemas.openxmlformats.org/drawingml/2006/main">
                  <a:graphicData uri="http://schemas.microsoft.com/office/word/2010/wordprocessingShape">
                    <wps:wsp>
                      <wps:cNvCnPr/>
                      <wps:spPr>
                        <a:xfrm>
                          <a:off x="1042035" y="1252220"/>
                          <a:ext cx="5581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45pt;margin-top:0.65pt;height:0.75pt;width:439.5pt;z-index:251659264;mso-width-relative:page;mso-height-relative:page;" filled="f" stroked="t" coordsize="21600,21600" o:gfxdata="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91Ya9QAAAAHAQAADwAAAAAAAAABACAAAAAiAAAAZHJzL2Rvd25yZXYueG1sUEsBAhQAFAAAAAgA&#10;h07iQDVhbyzwAQAAwAMAAA4AAAAAAAAAAQAgAAAAIwEAAGRycy9lMm9Eb2MueG1sUEsFBgAAAAAG&#10;AAYAWQEAAIUFAAAAAA==&#10;">
                <v:fill on="f" focussize="0,0"/>
                <v:stroke weight="0.5pt" color="#000000 [3200]" miterlimit="8" joinstyle="miter"/>
                <v:imagedata o:title=""/>
                <o:lock v:ext="edit" aspectratio="f"/>
              </v:line>
            </w:pict>
          </mc:Fallback>
        </mc:AlternateContent>
      </w:r>
    </w:p>
    <w:p>
      <w:pPr>
        <w:numPr>
          <w:ilvl w:val="0"/>
          <w:numId w:val="0"/>
        </w:numPr>
        <w:jc w:val="left"/>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江苏财会职业学院会计学院       2022年9月1日印发</w:t>
      </w:r>
    </w:p>
    <w:p>
      <w:pPr>
        <w:numPr>
          <w:ilvl w:val="0"/>
          <w:numId w:val="0"/>
        </w:numPr>
        <w:jc w:val="left"/>
        <w:rPr>
          <w:rFonts w:hint="default" w:ascii="方正仿宋_GBK" w:hAnsi="方正仿宋_GBK" w:eastAsia="方正仿宋_GBK" w:cs="方正仿宋_GBK"/>
          <w:sz w:val="32"/>
          <w:szCs w:val="40"/>
          <w:lang w:val="en-US" w:eastAsia="zh-CN"/>
        </w:rPr>
      </w:pPr>
      <w:bookmarkStart w:id="0" w:name="_GoBack"/>
      <w:r>
        <w:rPr>
          <w:sz w:val="21"/>
        </w:rPr>
        <mc:AlternateContent>
          <mc:Choice Requires="wps">
            <w:drawing>
              <wp:anchor distT="0" distB="0" distL="114300" distR="114300" simplePos="0" relativeHeight="251660288" behindDoc="0" locked="0" layoutInCell="1" allowOverlap="1">
                <wp:simplePos x="0" y="0"/>
                <wp:positionH relativeFrom="column">
                  <wp:posOffset>-139065</wp:posOffset>
                </wp:positionH>
                <wp:positionV relativeFrom="paragraph">
                  <wp:posOffset>109220</wp:posOffset>
                </wp:positionV>
                <wp:extent cx="5581650" cy="952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81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95pt;margin-top:8.6pt;height:0.75pt;width:439.5pt;z-index:251660288;mso-width-relative:page;mso-height-relative:page;" filled="f" stroked="t" coordsize="21600,21600" o:gfxdata="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39ez9YAAAAJ&#10;AQAADwAAAAAAAAABACAAAAAiAAAAZHJzL2Rvd25yZXYueG1sUEsBAhQAFAAAAAgAh07iQNlPv3Hl&#10;AQAAtAMAAA4AAAAAAAAAAQAgAAAAJQEAAGRycy9lMm9Eb2MueG1sUEsFBgAAAAAGAAYAWQEAAHwF&#10;AAAAAA==&#10;">
                <v:fill on="f" focussize="0,0"/>
                <v:stroke weight="0.5pt" color="#000000 [3200]" miterlimit="8" joinstyle="miter"/>
                <v:imagedata o:title=""/>
                <o:lock v:ext="edit" aspectratio="f"/>
              </v:line>
            </w:pict>
          </mc:Fallback>
        </mc:AlternateContent>
      </w:r>
      <w:bookmarkEnd w:id="0"/>
    </w:p>
    <w:p>
      <w:pPr>
        <w:rPr>
          <w:rFonts w:hint="default"/>
          <w:lang w:val="en-US" w:eastAsia="zh-CN"/>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0A6D1"/>
    <w:multiLevelType w:val="singleLevel"/>
    <w:tmpl w:val="86F0A6D1"/>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NWFjOTY1MDBmODFmMWFhNmU3MGQ4MTcyYWY3NjQifQ=="/>
  </w:docVars>
  <w:rsids>
    <w:rsidRoot w:val="706238F1"/>
    <w:rsid w:val="00183842"/>
    <w:rsid w:val="03D43071"/>
    <w:rsid w:val="046A1CCD"/>
    <w:rsid w:val="04780A26"/>
    <w:rsid w:val="12DC6592"/>
    <w:rsid w:val="2D6A1702"/>
    <w:rsid w:val="387110D8"/>
    <w:rsid w:val="41044BE4"/>
    <w:rsid w:val="55645C99"/>
    <w:rsid w:val="706238F1"/>
    <w:rsid w:val="79E15EA0"/>
    <w:rsid w:val="7C485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2876</Words>
  <Characters>2989</Characters>
  <Lines>0</Lines>
  <Paragraphs>0</Paragraphs>
  <TotalTime>0</TotalTime>
  <ScaleCrop>false</ScaleCrop>
  <LinksUpToDate>false</LinksUpToDate>
  <CharactersWithSpaces>3096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2022-06-12T02:53:00Z</dcterms:created>
  <dc:creator>张杰</dc:creator>
  <cp:lastModifiedBy>背後的堅強</cp:lastModifiedBy>
  <dcterms:modified xsi:type="dcterms:W3CDTF">2023-03-23T02:16:45Z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E50B6E9E7D8D4623B0ED21223E8BDEF4</vt:lpwstr>
  </property>
</Properties>
</file>